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E145" w14:textId="77777777" w:rsidR="00EA16CA" w:rsidRDefault="00EA16CA" w:rsidP="00EA16CA">
      <w:pPr>
        <w:ind w:left="5040" w:firstLine="720"/>
        <w:jc w:val="center"/>
        <w:rPr>
          <w:sz w:val="24"/>
          <w:szCs w:val="24"/>
        </w:rPr>
      </w:pPr>
      <w:r>
        <w:rPr>
          <w:rFonts w:ascii="Montserrat-SemiBold" w:eastAsia="Montserrat-SemiBold" w:hAnsi="Montserrat-SemiBold" w:cs="Montserrat-SemiBold"/>
          <w:b/>
          <w:bCs/>
          <w:noProof/>
          <w:sz w:val="23"/>
          <w:szCs w:val="23"/>
          <w:lang w:eastAsia="en-GB"/>
        </w:rPr>
        <w:drawing>
          <wp:inline distT="0" distB="0" distL="0" distR="0" wp14:anchorId="5017E19E" wp14:editId="5017E19F">
            <wp:extent cx="2057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8">
                      <a:extLst>
                        <a:ext uri="{28A0092B-C50C-407E-A947-70E740481C1C}">
                          <a14:useLocalDpi xmlns:a14="http://schemas.microsoft.com/office/drawing/2010/main" val="0"/>
                        </a:ext>
                      </a:extLst>
                    </a:blip>
                    <a:stretch>
                      <a:fillRect/>
                    </a:stretch>
                  </pic:blipFill>
                  <pic:spPr>
                    <a:xfrm>
                      <a:off x="0" y="0"/>
                      <a:ext cx="2057400" cy="609600"/>
                    </a:xfrm>
                    <a:prstGeom prst="rect">
                      <a:avLst/>
                    </a:prstGeom>
                  </pic:spPr>
                </pic:pic>
              </a:graphicData>
            </a:graphic>
          </wp:inline>
        </w:drawing>
      </w:r>
    </w:p>
    <w:p w14:paraId="5017E146" w14:textId="60DC4134" w:rsidR="00EA16CA" w:rsidRPr="00EC03EA" w:rsidRDefault="005D6B5D" w:rsidP="00607853">
      <w:pPr>
        <w:tabs>
          <w:tab w:val="left" w:pos="2610"/>
        </w:tabs>
        <w:spacing w:line="247" w:lineRule="auto"/>
        <w:ind w:right="78"/>
        <w:jc w:val="center"/>
        <w:rPr>
          <w:rFonts w:ascii="Montserrat" w:eastAsia="Hero" w:hAnsi="Montserrat" w:cs="Hero"/>
          <w:b/>
          <w:color w:val="1BAEE5"/>
          <w:sz w:val="32"/>
          <w:szCs w:val="32"/>
        </w:rPr>
      </w:pPr>
      <w:r>
        <w:rPr>
          <w:rFonts w:ascii="Montserrat" w:eastAsia="Hero" w:hAnsi="Montserrat" w:cs="Hero"/>
          <w:b/>
          <w:color w:val="1BAEE5"/>
          <w:sz w:val="32"/>
          <w:szCs w:val="32"/>
        </w:rPr>
        <w:t>Performance as at</w:t>
      </w:r>
      <w:r w:rsidR="00740B5C">
        <w:rPr>
          <w:rFonts w:ascii="Montserrat" w:eastAsia="Hero" w:hAnsi="Montserrat" w:cs="Hero"/>
          <w:b/>
          <w:color w:val="1BAEE5"/>
          <w:sz w:val="32"/>
          <w:szCs w:val="32"/>
        </w:rPr>
        <w:t xml:space="preserve"> </w:t>
      </w:r>
      <w:r w:rsidR="00874115">
        <w:rPr>
          <w:rFonts w:ascii="Montserrat" w:eastAsia="Hero" w:hAnsi="Montserrat" w:cs="Hero"/>
          <w:b/>
          <w:color w:val="1BAEE5"/>
          <w:sz w:val="32"/>
          <w:szCs w:val="32"/>
        </w:rPr>
        <w:t>Febru</w:t>
      </w:r>
      <w:r w:rsidR="009A6F5D">
        <w:rPr>
          <w:rFonts w:ascii="Montserrat" w:eastAsia="Hero" w:hAnsi="Montserrat" w:cs="Hero"/>
          <w:b/>
          <w:color w:val="1BAEE5"/>
          <w:sz w:val="32"/>
          <w:szCs w:val="32"/>
        </w:rPr>
        <w:t>ary</w:t>
      </w:r>
      <w:r w:rsidR="00607853">
        <w:rPr>
          <w:rFonts w:ascii="Montserrat" w:eastAsia="Hero" w:hAnsi="Montserrat" w:cs="Hero"/>
          <w:b/>
          <w:color w:val="1BAEE5"/>
          <w:sz w:val="32"/>
          <w:szCs w:val="32"/>
        </w:rPr>
        <w:t xml:space="preserve"> 202</w:t>
      </w:r>
      <w:r w:rsidR="009A6F5D">
        <w:rPr>
          <w:rFonts w:ascii="Montserrat" w:eastAsia="Hero" w:hAnsi="Montserrat" w:cs="Hero"/>
          <w:b/>
          <w:color w:val="1BAEE5"/>
          <w:sz w:val="32"/>
          <w:szCs w:val="32"/>
        </w:rPr>
        <w:t>2</w:t>
      </w:r>
    </w:p>
    <w:tbl>
      <w:tblPr>
        <w:tblStyle w:val="TableGrid"/>
        <w:tblW w:w="0" w:type="auto"/>
        <w:tblLook w:val="04A0" w:firstRow="1" w:lastRow="0" w:firstColumn="1" w:lastColumn="0" w:noHBand="0" w:noVBand="1"/>
      </w:tblPr>
      <w:tblGrid>
        <w:gridCol w:w="4757"/>
        <w:gridCol w:w="1121"/>
        <w:gridCol w:w="1828"/>
        <w:gridCol w:w="1310"/>
      </w:tblGrid>
      <w:tr w:rsidR="00EA16CA" w14:paraId="5017E148" w14:textId="77777777" w:rsidTr="00B5397D">
        <w:tc>
          <w:tcPr>
            <w:tcW w:w="9016" w:type="dxa"/>
            <w:gridSpan w:val="4"/>
            <w:shd w:val="clear" w:color="auto" w:fill="00B0F0"/>
          </w:tcPr>
          <w:p w14:paraId="5017E147" w14:textId="77777777" w:rsidR="00EA16CA" w:rsidRPr="00EA16CA" w:rsidRDefault="00C94851" w:rsidP="00EA16CA">
            <w:pPr>
              <w:jc w:val="center"/>
              <w:rPr>
                <w:b/>
                <w:sz w:val="28"/>
                <w:szCs w:val="28"/>
              </w:rPr>
            </w:pPr>
            <w:r>
              <w:rPr>
                <w:b/>
                <w:color w:val="FFFFFF" w:themeColor="background1"/>
                <w:sz w:val="28"/>
                <w:szCs w:val="28"/>
              </w:rPr>
              <w:t xml:space="preserve">Delivering </w:t>
            </w:r>
            <w:r w:rsidR="00EA16CA" w:rsidRPr="00EA16CA">
              <w:rPr>
                <w:b/>
                <w:color w:val="FFFFFF" w:themeColor="background1"/>
                <w:sz w:val="28"/>
                <w:szCs w:val="28"/>
              </w:rPr>
              <w:t>Maintenance Service</w:t>
            </w:r>
          </w:p>
        </w:tc>
      </w:tr>
      <w:tr w:rsidR="00EA16CA" w14:paraId="5017E14D" w14:textId="77777777" w:rsidTr="00B5397D">
        <w:tc>
          <w:tcPr>
            <w:tcW w:w="4757" w:type="dxa"/>
            <w:shd w:val="clear" w:color="auto" w:fill="A3DEF4" w:themeFill="accent2" w:themeFillTint="66"/>
          </w:tcPr>
          <w:p w14:paraId="5017E149" w14:textId="77777777" w:rsidR="00EA16CA" w:rsidRPr="00EC03EA" w:rsidRDefault="00EA16CA" w:rsidP="00EA16CA">
            <w:pPr>
              <w:rPr>
                <w:b/>
                <w:sz w:val="20"/>
                <w:szCs w:val="20"/>
              </w:rPr>
            </w:pPr>
            <w:r w:rsidRPr="00EC03EA">
              <w:rPr>
                <w:b/>
                <w:sz w:val="20"/>
                <w:szCs w:val="20"/>
              </w:rPr>
              <w:t>Indicator</w:t>
            </w:r>
          </w:p>
        </w:tc>
        <w:tc>
          <w:tcPr>
            <w:tcW w:w="1121" w:type="dxa"/>
            <w:shd w:val="clear" w:color="auto" w:fill="A3DEF4" w:themeFill="accent2" w:themeFillTint="66"/>
          </w:tcPr>
          <w:p w14:paraId="5017E14A" w14:textId="77777777" w:rsidR="00EA16CA" w:rsidRPr="00EC03EA" w:rsidRDefault="00EA16CA" w:rsidP="00EA16CA">
            <w:pPr>
              <w:jc w:val="center"/>
              <w:rPr>
                <w:b/>
                <w:sz w:val="20"/>
                <w:szCs w:val="20"/>
              </w:rPr>
            </w:pPr>
            <w:r w:rsidRPr="00EC03EA">
              <w:rPr>
                <w:b/>
                <w:sz w:val="20"/>
                <w:szCs w:val="20"/>
              </w:rPr>
              <w:t>Target</w:t>
            </w:r>
          </w:p>
        </w:tc>
        <w:tc>
          <w:tcPr>
            <w:tcW w:w="1828" w:type="dxa"/>
            <w:shd w:val="clear" w:color="auto" w:fill="A3DEF4" w:themeFill="accent2" w:themeFillTint="66"/>
          </w:tcPr>
          <w:p w14:paraId="5017E14B" w14:textId="77777777" w:rsidR="00EA16CA" w:rsidRPr="00EC03EA" w:rsidRDefault="00EA16CA" w:rsidP="00EA16CA">
            <w:pPr>
              <w:jc w:val="center"/>
              <w:rPr>
                <w:b/>
                <w:sz w:val="20"/>
                <w:szCs w:val="20"/>
              </w:rPr>
            </w:pPr>
            <w:r w:rsidRPr="00EC03EA">
              <w:rPr>
                <w:b/>
                <w:sz w:val="20"/>
                <w:szCs w:val="20"/>
              </w:rPr>
              <w:t>Performance</w:t>
            </w:r>
          </w:p>
        </w:tc>
        <w:tc>
          <w:tcPr>
            <w:tcW w:w="1310" w:type="dxa"/>
            <w:shd w:val="clear" w:color="auto" w:fill="A3DEF4" w:themeFill="accent2" w:themeFillTint="66"/>
          </w:tcPr>
          <w:p w14:paraId="5017E14C" w14:textId="77777777" w:rsidR="00EA16CA" w:rsidRPr="00EC03EA" w:rsidRDefault="00EA16CA" w:rsidP="00EA16CA">
            <w:pPr>
              <w:jc w:val="center"/>
              <w:rPr>
                <w:b/>
                <w:sz w:val="20"/>
                <w:szCs w:val="20"/>
              </w:rPr>
            </w:pPr>
            <w:r w:rsidRPr="00EC03EA">
              <w:rPr>
                <w:b/>
                <w:sz w:val="20"/>
                <w:szCs w:val="20"/>
              </w:rPr>
              <w:t>How are we doing</w:t>
            </w:r>
          </w:p>
        </w:tc>
      </w:tr>
      <w:tr w:rsidR="00454E09" w14:paraId="5017E15C" w14:textId="77777777" w:rsidTr="00BE0199">
        <w:trPr>
          <w:trHeight w:val="481"/>
        </w:trPr>
        <w:tc>
          <w:tcPr>
            <w:tcW w:w="4757" w:type="dxa"/>
          </w:tcPr>
          <w:p w14:paraId="5017E158" w14:textId="77777777" w:rsidR="00454E09" w:rsidRPr="00EC03EA" w:rsidRDefault="00454E09" w:rsidP="00EA16CA">
            <w:pPr>
              <w:rPr>
                <w:sz w:val="20"/>
                <w:szCs w:val="20"/>
              </w:rPr>
            </w:pPr>
            <w:r w:rsidRPr="00EC03EA">
              <w:rPr>
                <w:sz w:val="20"/>
                <w:szCs w:val="20"/>
              </w:rPr>
              <w:t>% of homes with a valid gas safety certificate</w:t>
            </w:r>
          </w:p>
        </w:tc>
        <w:tc>
          <w:tcPr>
            <w:tcW w:w="1121" w:type="dxa"/>
          </w:tcPr>
          <w:p w14:paraId="5017E159" w14:textId="77777777" w:rsidR="00454E09" w:rsidRPr="00EC03EA" w:rsidRDefault="00454E09" w:rsidP="00EA16CA">
            <w:pPr>
              <w:jc w:val="center"/>
              <w:rPr>
                <w:sz w:val="20"/>
                <w:szCs w:val="20"/>
              </w:rPr>
            </w:pPr>
            <w:r w:rsidRPr="00EC03EA">
              <w:rPr>
                <w:sz w:val="20"/>
                <w:szCs w:val="20"/>
              </w:rPr>
              <w:t>100%</w:t>
            </w:r>
          </w:p>
        </w:tc>
        <w:tc>
          <w:tcPr>
            <w:tcW w:w="1828" w:type="dxa"/>
          </w:tcPr>
          <w:p w14:paraId="5017E15A" w14:textId="5B2BDD6E" w:rsidR="00454E09" w:rsidRPr="00EC03EA" w:rsidRDefault="002F36F1" w:rsidP="00EA16CA">
            <w:pPr>
              <w:jc w:val="center"/>
              <w:rPr>
                <w:sz w:val="20"/>
                <w:szCs w:val="20"/>
              </w:rPr>
            </w:pPr>
            <w:r>
              <w:rPr>
                <w:sz w:val="20"/>
                <w:szCs w:val="20"/>
              </w:rPr>
              <w:t>99..5%</w:t>
            </w:r>
          </w:p>
        </w:tc>
        <w:tc>
          <w:tcPr>
            <w:tcW w:w="1310" w:type="dxa"/>
          </w:tcPr>
          <w:p w14:paraId="5017E15B" w14:textId="1A9AF23F" w:rsidR="00454E09" w:rsidRPr="00EC03EA" w:rsidRDefault="007D6332" w:rsidP="00EA16CA">
            <w:pPr>
              <w:jc w:val="center"/>
              <w:rPr>
                <w:sz w:val="20"/>
                <w:szCs w:val="20"/>
              </w:rPr>
            </w:pPr>
            <w:r w:rsidRPr="00EC03EA">
              <w:rPr>
                <w:rFonts w:ascii="Montserrat" w:hAnsi="Montserrat"/>
                <w:b/>
                <w:noProof/>
                <w:sz w:val="20"/>
                <w:szCs w:val="20"/>
                <w:lang w:eastAsia="en-GB"/>
              </w:rPr>
              <w:drawing>
                <wp:inline distT="0" distB="0" distL="0" distR="0" wp14:anchorId="454C2A76" wp14:editId="1605C6F6">
                  <wp:extent cx="321468" cy="257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36197E3C" w14:textId="77777777" w:rsidTr="00BE0199">
        <w:trPr>
          <w:trHeight w:val="481"/>
        </w:trPr>
        <w:tc>
          <w:tcPr>
            <w:tcW w:w="4757" w:type="dxa"/>
          </w:tcPr>
          <w:p w14:paraId="01E086E8" w14:textId="7BDD0340" w:rsidR="00FD11DA" w:rsidRPr="00EC03EA" w:rsidRDefault="00FD11DA" w:rsidP="00FD11DA">
            <w:pPr>
              <w:rPr>
                <w:sz w:val="20"/>
                <w:szCs w:val="20"/>
              </w:rPr>
            </w:pPr>
            <w:r w:rsidRPr="00EC03EA">
              <w:rPr>
                <w:sz w:val="20"/>
                <w:szCs w:val="20"/>
              </w:rPr>
              <w:t>% Tenant satisfaction</w:t>
            </w:r>
            <w:r>
              <w:rPr>
                <w:sz w:val="20"/>
                <w:szCs w:val="20"/>
              </w:rPr>
              <w:t xml:space="preserve"> with repair</w:t>
            </w:r>
          </w:p>
        </w:tc>
        <w:tc>
          <w:tcPr>
            <w:tcW w:w="1121" w:type="dxa"/>
          </w:tcPr>
          <w:p w14:paraId="1DA41EF1" w14:textId="61C53E0E" w:rsidR="00FD11DA" w:rsidRPr="00EC03EA" w:rsidRDefault="00FD11DA" w:rsidP="00FD11DA">
            <w:pPr>
              <w:jc w:val="center"/>
              <w:rPr>
                <w:sz w:val="20"/>
                <w:szCs w:val="20"/>
              </w:rPr>
            </w:pPr>
            <w:r w:rsidRPr="00EC03EA">
              <w:rPr>
                <w:sz w:val="20"/>
                <w:szCs w:val="20"/>
              </w:rPr>
              <w:t>92%</w:t>
            </w:r>
          </w:p>
        </w:tc>
        <w:tc>
          <w:tcPr>
            <w:tcW w:w="1828" w:type="dxa"/>
          </w:tcPr>
          <w:p w14:paraId="3C43C0EC" w14:textId="5E212D6F" w:rsidR="00FD11DA" w:rsidRDefault="007D7149" w:rsidP="00FD11DA">
            <w:pPr>
              <w:jc w:val="center"/>
              <w:rPr>
                <w:sz w:val="20"/>
                <w:szCs w:val="20"/>
              </w:rPr>
            </w:pPr>
            <w:r>
              <w:rPr>
                <w:sz w:val="20"/>
                <w:szCs w:val="20"/>
              </w:rPr>
              <w:t>89%</w:t>
            </w:r>
          </w:p>
        </w:tc>
        <w:tc>
          <w:tcPr>
            <w:tcW w:w="1310" w:type="dxa"/>
          </w:tcPr>
          <w:p w14:paraId="0E4CDF26" w14:textId="1888F070" w:rsidR="00FD11DA" w:rsidRPr="00EC03EA" w:rsidRDefault="000767BF" w:rsidP="00FD11DA">
            <w:pPr>
              <w:jc w:val="center"/>
              <w:rPr>
                <w:rFonts w:ascii="Montserrat" w:hAnsi="Montserrat"/>
                <w:b/>
                <w:noProof/>
                <w:sz w:val="20"/>
                <w:szCs w:val="20"/>
                <w:lang w:eastAsia="en-GB"/>
              </w:rPr>
            </w:pPr>
            <w:r w:rsidRPr="00EC03EA">
              <w:rPr>
                <w:rFonts w:ascii="Montserrat" w:hAnsi="Montserrat"/>
                <w:b/>
                <w:noProof/>
                <w:sz w:val="20"/>
                <w:szCs w:val="20"/>
                <w:lang w:eastAsia="en-GB"/>
              </w:rPr>
              <w:drawing>
                <wp:inline distT="0" distB="0" distL="0" distR="0" wp14:anchorId="587CA711" wp14:editId="412221B9">
                  <wp:extent cx="321468" cy="2571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043505E7" w14:textId="77777777" w:rsidTr="00213CE8">
        <w:tc>
          <w:tcPr>
            <w:tcW w:w="9016" w:type="dxa"/>
            <w:gridSpan w:val="4"/>
          </w:tcPr>
          <w:p w14:paraId="16B75CAB" w14:textId="3E0F5F51" w:rsidR="00FD11DA" w:rsidRDefault="00FD11DA" w:rsidP="00FD11DA">
            <w:pPr>
              <w:rPr>
                <w:rFonts w:ascii="Montserrat" w:hAnsi="Montserrat"/>
                <w:b/>
                <w:noProof/>
                <w:sz w:val="20"/>
                <w:szCs w:val="20"/>
                <w:lang w:eastAsia="en-GB"/>
              </w:rPr>
            </w:pPr>
            <w:r>
              <w:rPr>
                <w:rFonts w:ascii="Montserrat" w:hAnsi="Montserrat"/>
                <w:b/>
                <w:noProof/>
                <w:sz w:val="20"/>
                <w:szCs w:val="20"/>
                <w:lang w:eastAsia="en-GB"/>
              </w:rPr>
              <w:t>Homes with a valid gas safety certificate</w:t>
            </w:r>
            <w:r w:rsidR="00867AF0">
              <w:rPr>
                <w:rFonts w:ascii="Montserrat" w:hAnsi="Montserrat"/>
                <w:b/>
                <w:noProof/>
                <w:sz w:val="20"/>
                <w:szCs w:val="20"/>
                <w:lang w:eastAsia="en-GB"/>
              </w:rPr>
              <w:t>:</w:t>
            </w:r>
          </w:p>
          <w:p w14:paraId="7CC379D4" w14:textId="77777777" w:rsidR="00F37D5D" w:rsidRDefault="00F37D5D" w:rsidP="00F37D5D">
            <w:pPr>
              <w:rPr>
                <w:rFonts w:ascii="Montserrat" w:hAnsi="Montserrat"/>
                <w:bCs/>
                <w:noProof/>
                <w:sz w:val="20"/>
                <w:szCs w:val="20"/>
                <w:lang w:eastAsia="en-GB"/>
              </w:rPr>
            </w:pPr>
            <w:r w:rsidRPr="00F06CC3">
              <w:rPr>
                <w:rFonts w:ascii="Montserrat" w:hAnsi="Montserrat"/>
                <w:bCs/>
                <w:noProof/>
                <w:sz w:val="20"/>
                <w:szCs w:val="20"/>
                <w:lang w:eastAsia="en-GB"/>
              </w:rPr>
              <w:t xml:space="preserve">As at end of </w:t>
            </w:r>
            <w:r>
              <w:rPr>
                <w:rFonts w:ascii="Montserrat" w:hAnsi="Montserrat"/>
                <w:bCs/>
                <w:noProof/>
                <w:sz w:val="20"/>
                <w:szCs w:val="20"/>
                <w:lang w:eastAsia="en-GB"/>
              </w:rPr>
              <w:t>February</w:t>
            </w:r>
            <w:r w:rsidRPr="00F06CC3">
              <w:rPr>
                <w:rFonts w:ascii="Montserrat" w:hAnsi="Montserrat"/>
                <w:bCs/>
                <w:noProof/>
                <w:sz w:val="20"/>
                <w:szCs w:val="20"/>
                <w:lang w:eastAsia="en-GB"/>
              </w:rPr>
              <w:t xml:space="preserve">, there were </w:t>
            </w:r>
            <w:r>
              <w:rPr>
                <w:rFonts w:ascii="Montserrat" w:hAnsi="Montserrat"/>
                <w:bCs/>
                <w:noProof/>
                <w:sz w:val="20"/>
                <w:szCs w:val="20"/>
                <w:lang w:eastAsia="en-GB"/>
              </w:rPr>
              <w:t>twenty one</w:t>
            </w:r>
            <w:r w:rsidRPr="00F06CC3">
              <w:rPr>
                <w:rFonts w:ascii="Montserrat" w:hAnsi="Montserrat"/>
                <w:bCs/>
                <w:noProof/>
                <w:sz w:val="20"/>
                <w:szCs w:val="20"/>
                <w:lang w:eastAsia="en-GB"/>
              </w:rPr>
              <w:t xml:space="preserve"> properties with outstanding annual gas safety certificates.  </w:t>
            </w:r>
          </w:p>
          <w:p w14:paraId="7225BC8A" w14:textId="77777777" w:rsidR="00F37D5D" w:rsidRPr="00F06CC3" w:rsidRDefault="00F37D5D" w:rsidP="00F37D5D">
            <w:pPr>
              <w:rPr>
                <w:rFonts w:ascii="Montserrat" w:hAnsi="Montserrat"/>
                <w:bCs/>
                <w:noProof/>
                <w:sz w:val="20"/>
                <w:szCs w:val="20"/>
                <w:lang w:eastAsia="en-GB"/>
              </w:rPr>
            </w:pPr>
          </w:p>
          <w:p w14:paraId="7B834114" w14:textId="7FE91B72" w:rsidR="005F08F4" w:rsidRDefault="00F37D5D" w:rsidP="005F08F4">
            <w:pPr>
              <w:rPr>
                <w:rFonts w:ascii="Montserrat" w:hAnsi="Montserrat"/>
                <w:bCs/>
                <w:noProof/>
                <w:sz w:val="20"/>
                <w:szCs w:val="20"/>
                <w:lang w:eastAsia="en-GB"/>
              </w:rPr>
            </w:pPr>
            <w:r w:rsidRPr="00F06CC3">
              <w:rPr>
                <w:rFonts w:ascii="Montserrat" w:hAnsi="Montserrat"/>
                <w:bCs/>
                <w:noProof/>
                <w:sz w:val="20"/>
                <w:szCs w:val="20"/>
                <w:lang w:eastAsia="en-GB"/>
              </w:rPr>
              <w:t>Housing staff are providing support with access for the remaining addresses. Legal proceedings will commence once this has been exhausted</w:t>
            </w:r>
          </w:p>
          <w:p w14:paraId="2CCED389" w14:textId="77777777" w:rsidR="00F37D5D" w:rsidRPr="00F37D5D" w:rsidRDefault="00F37D5D" w:rsidP="005F08F4">
            <w:pPr>
              <w:rPr>
                <w:rFonts w:ascii="Montserrat" w:hAnsi="Montserrat"/>
                <w:bCs/>
                <w:noProof/>
                <w:sz w:val="20"/>
                <w:szCs w:val="20"/>
                <w:lang w:eastAsia="en-GB"/>
              </w:rPr>
            </w:pPr>
          </w:p>
          <w:p w14:paraId="75761AA1" w14:textId="6D510402" w:rsidR="000767BF" w:rsidRDefault="00EF48C3" w:rsidP="005F08F4">
            <w:pPr>
              <w:rPr>
                <w:rFonts w:ascii="Montserrat" w:hAnsi="Montserrat"/>
                <w:b/>
                <w:noProof/>
                <w:sz w:val="20"/>
                <w:szCs w:val="20"/>
                <w:lang w:eastAsia="en-GB"/>
              </w:rPr>
            </w:pPr>
            <w:r>
              <w:rPr>
                <w:rFonts w:ascii="Montserrat" w:hAnsi="Montserrat"/>
                <w:b/>
                <w:noProof/>
                <w:sz w:val="20"/>
                <w:szCs w:val="20"/>
                <w:lang w:eastAsia="en-GB"/>
              </w:rPr>
              <w:t>Tenant satisfaction with repair</w:t>
            </w:r>
          </w:p>
          <w:p w14:paraId="56FAED4F" w14:textId="77777777" w:rsidR="00BA7DC7" w:rsidRDefault="00BA7DC7" w:rsidP="00BA7DC7">
            <w:pPr>
              <w:rPr>
                <w:rFonts w:ascii="Montserrat" w:hAnsi="Montserrat"/>
                <w:bCs/>
                <w:noProof/>
                <w:sz w:val="20"/>
                <w:szCs w:val="20"/>
                <w:lang w:eastAsia="en-GB"/>
              </w:rPr>
            </w:pPr>
            <w:r>
              <w:rPr>
                <w:rFonts w:ascii="Montserrat" w:hAnsi="Montserrat"/>
                <w:bCs/>
                <w:noProof/>
                <w:sz w:val="20"/>
                <w:szCs w:val="20"/>
                <w:lang w:eastAsia="en-GB"/>
              </w:rPr>
              <w:t>In Feruary 119 customers were surveyed, with 106 satisfied. Of those 13 dissatisified the main trend of concerns were length of time to complete a repair/outstanding works.</w:t>
            </w:r>
          </w:p>
          <w:p w14:paraId="736EE4E3" w14:textId="77777777" w:rsidR="00BA7DC7" w:rsidRDefault="00BA7DC7" w:rsidP="00BA7DC7">
            <w:pPr>
              <w:rPr>
                <w:rFonts w:ascii="Montserrat" w:hAnsi="Montserrat"/>
                <w:bCs/>
                <w:noProof/>
                <w:sz w:val="20"/>
                <w:szCs w:val="20"/>
                <w:lang w:eastAsia="en-GB"/>
              </w:rPr>
            </w:pPr>
          </w:p>
          <w:p w14:paraId="004FCC9C" w14:textId="77777777" w:rsidR="00BA7DC7" w:rsidRDefault="00BA7DC7" w:rsidP="00BA7DC7">
            <w:pPr>
              <w:rPr>
                <w:rFonts w:ascii="Montserrat" w:hAnsi="Montserrat"/>
                <w:bCs/>
                <w:noProof/>
                <w:sz w:val="20"/>
                <w:szCs w:val="20"/>
                <w:lang w:eastAsia="en-GB"/>
              </w:rPr>
            </w:pPr>
            <w:r>
              <w:rPr>
                <w:rFonts w:ascii="Montserrat" w:hAnsi="Montserrat"/>
                <w:bCs/>
                <w:noProof/>
                <w:sz w:val="20"/>
                <w:szCs w:val="20"/>
                <w:lang w:eastAsia="en-GB"/>
              </w:rPr>
              <w:t>We are currently working alongside ESH to reduce the number of overdue jobs to an acceptable standard and communicating with customer regurally to provide assurance we are progressing with works.</w:t>
            </w:r>
          </w:p>
          <w:p w14:paraId="10691EC4" w14:textId="77777777" w:rsidR="00BA7DC7" w:rsidRPr="00F06CC3" w:rsidRDefault="00BA7DC7" w:rsidP="00BA7DC7">
            <w:pPr>
              <w:rPr>
                <w:rFonts w:ascii="Montserrat" w:hAnsi="Montserrat"/>
                <w:bCs/>
                <w:noProof/>
                <w:sz w:val="20"/>
                <w:szCs w:val="20"/>
                <w:lang w:eastAsia="en-GB"/>
              </w:rPr>
            </w:pPr>
          </w:p>
          <w:p w14:paraId="56EC5294" w14:textId="2BCE117C" w:rsidR="00EF48C3" w:rsidRDefault="00BA7DC7" w:rsidP="00BA7DC7">
            <w:pPr>
              <w:rPr>
                <w:rFonts w:ascii="Montserrat" w:hAnsi="Montserrat"/>
                <w:b/>
                <w:noProof/>
                <w:sz w:val="20"/>
                <w:szCs w:val="20"/>
                <w:lang w:eastAsia="en-GB"/>
              </w:rPr>
            </w:pPr>
            <w:r w:rsidRPr="00F06CC3">
              <w:rPr>
                <w:rFonts w:ascii="Montserrat" w:hAnsi="Montserrat"/>
                <w:bCs/>
                <w:noProof/>
                <w:sz w:val="20"/>
                <w:szCs w:val="20"/>
                <w:lang w:eastAsia="en-GB"/>
              </w:rPr>
              <w:t>Each customer expressing dissatisfaction with their repair is contacted within 24hrs of providing feedback to allow us to quickly respond and resolve any outstanding issues</w:t>
            </w:r>
          </w:p>
          <w:p w14:paraId="3A5FB1CE" w14:textId="24A22572" w:rsidR="005F08F4" w:rsidRPr="00EC03EA" w:rsidRDefault="005F08F4" w:rsidP="005F08F4">
            <w:pPr>
              <w:rPr>
                <w:rFonts w:ascii="Montserrat" w:hAnsi="Montserrat"/>
                <w:b/>
                <w:noProof/>
                <w:sz w:val="20"/>
                <w:szCs w:val="20"/>
                <w:lang w:eastAsia="en-GB"/>
              </w:rPr>
            </w:pPr>
          </w:p>
        </w:tc>
      </w:tr>
    </w:tbl>
    <w:p w14:paraId="5017E168" w14:textId="77777777" w:rsidR="00C94851" w:rsidRDefault="00C94851"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6A" w14:textId="77777777" w:rsidTr="00BB7573">
        <w:tc>
          <w:tcPr>
            <w:tcW w:w="9242" w:type="dxa"/>
            <w:gridSpan w:val="4"/>
            <w:shd w:val="clear" w:color="auto" w:fill="00B0F0"/>
          </w:tcPr>
          <w:p w14:paraId="5017E169" w14:textId="77777777" w:rsidR="00C94851" w:rsidRPr="00EA16CA" w:rsidRDefault="00C94851" w:rsidP="00C94851">
            <w:pPr>
              <w:jc w:val="center"/>
              <w:rPr>
                <w:b/>
                <w:sz w:val="28"/>
                <w:szCs w:val="28"/>
              </w:rPr>
            </w:pPr>
            <w:r>
              <w:rPr>
                <w:b/>
                <w:color w:val="FFFFFF" w:themeColor="background1"/>
                <w:sz w:val="28"/>
                <w:szCs w:val="28"/>
              </w:rPr>
              <w:t>Managing Empty Homes</w:t>
            </w:r>
          </w:p>
        </w:tc>
      </w:tr>
      <w:tr w:rsidR="00C94851" w:rsidRPr="00EA16CA" w14:paraId="5017E16F" w14:textId="77777777" w:rsidTr="00A97C99">
        <w:trPr>
          <w:trHeight w:val="650"/>
        </w:trPr>
        <w:tc>
          <w:tcPr>
            <w:tcW w:w="4928" w:type="dxa"/>
            <w:shd w:val="clear" w:color="auto" w:fill="A3DEF4" w:themeFill="accent2" w:themeFillTint="66"/>
          </w:tcPr>
          <w:p w14:paraId="5017E16B" w14:textId="77777777" w:rsidR="00C94851" w:rsidRPr="00EA16CA" w:rsidRDefault="00C94851" w:rsidP="00BB7573">
            <w:pPr>
              <w:rPr>
                <w:b/>
              </w:rPr>
            </w:pPr>
            <w:r w:rsidRPr="00EA16CA">
              <w:rPr>
                <w:b/>
              </w:rPr>
              <w:t>Indicator</w:t>
            </w:r>
          </w:p>
        </w:tc>
        <w:tc>
          <w:tcPr>
            <w:tcW w:w="1134" w:type="dxa"/>
            <w:shd w:val="clear" w:color="auto" w:fill="A3DEF4" w:themeFill="accent2" w:themeFillTint="66"/>
          </w:tcPr>
          <w:p w14:paraId="5017E16C" w14:textId="77777777" w:rsidR="00C94851" w:rsidRPr="00EA16CA" w:rsidRDefault="00C94851" w:rsidP="00BB7573">
            <w:pPr>
              <w:jc w:val="center"/>
              <w:rPr>
                <w:b/>
              </w:rPr>
            </w:pPr>
            <w:r w:rsidRPr="00EA16CA">
              <w:rPr>
                <w:b/>
              </w:rPr>
              <w:t>Target</w:t>
            </w:r>
          </w:p>
        </w:tc>
        <w:tc>
          <w:tcPr>
            <w:tcW w:w="1843" w:type="dxa"/>
            <w:shd w:val="clear" w:color="auto" w:fill="A3DEF4" w:themeFill="accent2" w:themeFillTint="66"/>
          </w:tcPr>
          <w:p w14:paraId="5017E16D" w14:textId="77777777" w:rsidR="00C94851" w:rsidRPr="00EA16CA" w:rsidRDefault="00C94851" w:rsidP="00BB7573">
            <w:pPr>
              <w:jc w:val="center"/>
              <w:rPr>
                <w:b/>
              </w:rPr>
            </w:pPr>
            <w:r w:rsidRPr="00EA16CA">
              <w:rPr>
                <w:b/>
              </w:rPr>
              <w:t>Performance</w:t>
            </w:r>
          </w:p>
        </w:tc>
        <w:tc>
          <w:tcPr>
            <w:tcW w:w="1337" w:type="dxa"/>
            <w:shd w:val="clear" w:color="auto" w:fill="A3DEF4" w:themeFill="accent2" w:themeFillTint="66"/>
          </w:tcPr>
          <w:p w14:paraId="5017E16E" w14:textId="77777777" w:rsidR="00C94851" w:rsidRPr="00EA16CA" w:rsidRDefault="00C94851" w:rsidP="00BB7573">
            <w:pPr>
              <w:jc w:val="center"/>
              <w:rPr>
                <w:b/>
              </w:rPr>
            </w:pPr>
            <w:r w:rsidRPr="00EA16CA">
              <w:rPr>
                <w:b/>
              </w:rPr>
              <w:t>How are we doing</w:t>
            </w:r>
          </w:p>
        </w:tc>
      </w:tr>
      <w:tr w:rsidR="00C94851" w:rsidRPr="00EA16CA" w14:paraId="5017E174" w14:textId="77777777" w:rsidTr="004E0AB7">
        <w:trPr>
          <w:trHeight w:val="451"/>
        </w:trPr>
        <w:tc>
          <w:tcPr>
            <w:tcW w:w="4928" w:type="dxa"/>
          </w:tcPr>
          <w:p w14:paraId="5017E170" w14:textId="77777777" w:rsidR="00C94851" w:rsidRPr="008C510E" w:rsidRDefault="00C94851" w:rsidP="00C94851">
            <w:pPr>
              <w:rPr>
                <w:sz w:val="20"/>
                <w:szCs w:val="20"/>
              </w:rPr>
            </w:pPr>
            <w:r w:rsidRPr="008C510E">
              <w:rPr>
                <w:sz w:val="20"/>
                <w:szCs w:val="20"/>
              </w:rPr>
              <w:t xml:space="preserve">% of £ lost due to empty homes </w:t>
            </w:r>
          </w:p>
        </w:tc>
        <w:tc>
          <w:tcPr>
            <w:tcW w:w="1134" w:type="dxa"/>
          </w:tcPr>
          <w:p w14:paraId="5017E171" w14:textId="769AD72C" w:rsidR="00C94851" w:rsidRPr="008C510E" w:rsidRDefault="00C94851" w:rsidP="00C94851">
            <w:pPr>
              <w:jc w:val="center"/>
              <w:rPr>
                <w:sz w:val="20"/>
                <w:szCs w:val="20"/>
              </w:rPr>
            </w:pPr>
            <w:r w:rsidRPr="008C510E">
              <w:rPr>
                <w:sz w:val="20"/>
                <w:szCs w:val="20"/>
              </w:rPr>
              <w:t>1.</w:t>
            </w:r>
            <w:r w:rsidR="00740B5C">
              <w:rPr>
                <w:sz w:val="20"/>
                <w:szCs w:val="20"/>
              </w:rPr>
              <w:t>0</w:t>
            </w:r>
            <w:r w:rsidR="00385E5C">
              <w:rPr>
                <w:sz w:val="20"/>
                <w:szCs w:val="20"/>
              </w:rPr>
              <w:t>0</w:t>
            </w:r>
            <w:r w:rsidRPr="008C510E">
              <w:rPr>
                <w:sz w:val="20"/>
                <w:szCs w:val="20"/>
              </w:rPr>
              <w:t>%</w:t>
            </w:r>
          </w:p>
        </w:tc>
        <w:tc>
          <w:tcPr>
            <w:tcW w:w="1843" w:type="dxa"/>
          </w:tcPr>
          <w:p w14:paraId="5017E172" w14:textId="5E796D7D" w:rsidR="00C94851" w:rsidRPr="008C510E" w:rsidRDefault="00531C75" w:rsidP="00C94851">
            <w:pPr>
              <w:jc w:val="center"/>
              <w:rPr>
                <w:sz w:val="20"/>
                <w:szCs w:val="20"/>
              </w:rPr>
            </w:pPr>
            <w:r>
              <w:rPr>
                <w:sz w:val="20"/>
                <w:szCs w:val="20"/>
              </w:rPr>
              <w:t>0.89%</w:t>
            </w:r>
          </w:p>
        </w:tc>
        <w:tc>
          <w:tcPr>
            <w:tcW w:w="1337" w:type="dxa"/>
          </w:tcPr>
          <w:p w14:paraId="5017E173" w14:textId="77777777" w:rsidR="00C94851" w:rsidRPr="008C510E" w:rsidRDefault="00B7613C" w:rsidP="00BB7573">
            <w:pPr>
              <w:jc w:val="center"/>
              <w:rPr>
                <w:sz w:val="20"/>
                <w:szCs w:val="20"/>
              </w:rPr>
            </w:pPr>
            <w:r w:rsidRPr="008C510E">
              <w:rPr>
                <w:rFonts w:ascii="Montserrat" w:hAnsi="Montserrat"/>
                <w:noProof/>
                <w:sz w:val="20"/>
                <w:szCs w:val="20"/>
                <w:lang w:eastAsia="en-GB"/>
              </w:rPr>
              <w:drawing>
                <wp:inline distT="0" distB="0" distL="0" distR="0" wp14:anchorId="5017E1A6" wp14:editId="5017E1A7">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C94851" w:rsidRPr="00EA16CA" w14:paraId="5017E179" w14:textId="77777777" w:rsidTr="00456E91">
        <w:trPr>
          <w:trHeight w:val="506"/>
        </w:trPr>
        <w:tc>
          <w:tcPr>
            <w:tcW w:w="4928" w:type="dxa"/>
          </w:tcPr>
          <w:p w14:paraId="5017E175" w14:textId="77777777" w:rsidR="00C94851" w:rsidRPr="008C510E" w:rsidRDefault="00C94851" w:rsidP="00BB7573">
            <w:pPr>
              <w:rPr>
                <w:sz w:val="20"/>
                <w:szCs w:val="20"/>
              </w:rPr>
            </w:pPr>
            <w:r w:rsidRPr="008C510E">
              <w:rPr>
                <w:sz w:val="20"/>
                <w:szCs w:val="20"/>
              </w:rPr>
              <w:t>Average time to let a property</w:t>
            </w:r>
          </w:p>
        </w:tc>
        <w:tc>
          <w:tcPr>
            <w:tcW w:w="1134" w:type="dxa"/>
          </w:tcPr>
          <w:p w14:paraId="5017E176" w14:textId="48898D22" w:rsidR="00C94851" w:rsidRPr="008C510E" w:rsidRDefault="00881852" w:rsidP="00BB7573">
            <w:pPr>
              <w:jc w:val="center"/>
              <w:rPr>
                <w:sz w:val="20"/>
                <w:szCs w:val="20"/>
              </w:rPr>
            </w:pPr>
            <w:r>
              <w:rPr>
                <w:sz w:val="20"/>
                <w:szCs w:val="20"/>
              </w:rPr>
              <w:t>2</w:t>
            </w:r>
            <w:r w:rsidR="00740B5C">
              <w:rPr>
                <w:sz w:val="20"/>
                <w:szCs w:val="20"/>
              </w:rPr>
              <w:t>3</w:t>
            </w:r>
            <w:r w:rsidR="00C94851" w:rsidRPr="008C510E">
              <w:rPr>
                <w:sz w:val="20"/>
                <w:szCs w:val="20"/>
              </w:rPr>
              <w:t xml:space="preserve"> days</w:t>
            </w:r>
          </w:p>
        </w:tc>
        <w:tc>
          <w:tcPr>
            <w:tcW w:w="1843" w:type="dxa"/>
          </w:tcPr>
          <w:p w14:paraId="5017E177" w14:textId="45A63372" w:rsidR="00C94851" w:rsidRPr="008C510E" w:rsidRDefault="00836269" w:rsidP="00BB7573">
            <w:pPr>
              <w:jc w:val="center"/>
              <w:rPr>
                <w:sz w:val="20"/>
                <w:szCs w:val="20"/>
              </w:rPr>
            </w:pPr>
            <w:r>
              <w:rPr>
                <w:sz w:val="20"/>
                <w:szCs w:val="20"/>
              </w:rPr>
              <w:t>21 days</w:t>
            </w:r>
          </w:p>
        </w:tc>
        <w:tc>
          <w:tcPr>
            <w:tcW w:w="1337" w:type="dxa"/>
          </w:tcPr>
          <w:p w14:paraId="5017E178" w14:textId="77777777" w:rsidR="00C94851" w:rsidRPr="008C510E" w:rsidRDefault="0084551C" w:rsidP="00456E91">
            <w:pPr>
              <w:jc w:val="center"/>
              <w:rPr>
                <w:sz w:val="20"/>
                <w:szCs w:val="20"/>
              </w:rPr>
            </w:pPr>
            <w:r w:rsidRPr="008C510E">
              <w:rPr>
                <w:rFonts w:ascii="Montserrat" w:hAnsi="Montserrat"/>
                <w:noProof/>
                <w:sz w:val="20"/>
                <w:szCs w:val="20"/>
                <w:lang w:eastAsia="en-GB"/>
              </w:rPr>
              <w:drawing>
                <wp:inline distT="0" distB="0" distL="0" distR="0" wp14:anchorId="5017E1A8" wp14:editId="5017E1A9">
                  <wp:extent cx="2857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bl>
    <w:p w14:paraId="5017E17E" w14:textId="77777777" w:rsidR="00DC780D" w:rsidRDefault="00DC780D"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80" w14:textId="77777777" w:rsidTr="00C36DEA">
        <w:tc>
          <w:tcPr>
            <w:tcW w:w="9016" w:type="dxa"/>
            <w:gridSpan w:val="4"/>
            <w:shd w:val="clear" w:color="auto" w:fill="00B0F0"/>
          </w:tcPr>
          <w:p w14:paraId="5017E17F" w14:textId="77777777" w:rsidR="00C94851" w:rsidRPr="00EA16CA" w:rsidRDefault="00C94851" w:rsidP="00C94851">
            <w:pPr>
              <w:jc w:val="center"/>
              <w:rPr>
                <w:b/>
                <w:sz w:val="28"/>
                <w:szCs w:val="28"/>
              </w:rPr>
            </w:pPr>
            <w:r>
              <w:rPr>
                <w:b/>
                <w:color w:val="FFFFFF" w:themeColor="background1"/>
                <w:sz w:val="28"/>
                <w:szCs w:val="28"/>
              </w:rPr>
              <w:t>Managing Income</w:t>
            </w:r>
          </w:p>
        </w:tc>
      </w:tr>
      <w:tr w:rsidR="00C94851" w:rsidRPr="00EA16CA" w14:paraId="5017E185" w14:textId="77777777" w:rsidTr="00C36DEA">
        <w:tc>
          <w:tcPr>
            <w:tcW w:w="4743" w:type="dxa"/>
            <w:shd w:val="clear" w:color="auto" w:fill="A3DEF4" w:themeFill="accent2" w:themeFillTint="66"/>
          </w:tcPr>
          <w:p w14:paraId="5017E181" w14:textId="77777777" w:rsidR="00C94851" w:rsidRPr="00EA16CA" w:rsidRDefault="00C94851" w:rsidP="00BB7573">
            <w:pPr>
              <w:rPr>
                <w:b/>
              </w:rPr>
            </w:pPr>
            <w:r w:rsidRPr="00EA16CA">
              <w:rPr>
                <w:b/>
              </w:rPr>
              <w:t>Indicator</w:t>
            </w:r>
          </w:p>
        </w:tc>
        <w:tc>
          <w:tcPr>
            <w:tcW w:w="1125" w:type="dxa"/>
            <w:shd w:val="clear" w:color="auto" w:fill="A3DEF4" w:themeFill="accent2" w:themeFillTint="66"/>
          </w:tcPr>
          <w:p w14:paraId="5017E182" w14:textId="77777777" w:rsidR="00C94851" w:rsidRPr="00EA16CA" w:rsidRDefault="00C94851" w:rsidP="00BB7573">
            <w:pPr>
              <w:jc w:val="center"/>
              <w:rPr>
                <w:b/>
              </w:rPr>
            </w:pPr>
            <w:r w:rsidRPr="00EA16CA">
              <w:rPr>
                <w:b/>
              </w:rPr>
              <w:t>Target</w:t>
            </w:r>
          </w:p>
        </w:tc>
        <w:tc>
          <w:tcPr>
            <w:tcW w:w="1835" w:type="dxa"/>
            <w:shd w:val="clear" w:color="auto" w:fill="A3DEF4" w:themeFill="accent2" w:themeFillTint="66"/>
          </w:tcPr>
          <w:p w14:paraId="5017E183" w14:textId="77777777" w:rsidR="00C94851" w:rsidRPr="00EA16CA" w:rsidRDefault="00C94851" w:rsidP="00BB7573">
            <w:pPr>
              <w:jc w:val="center"/>
              <w:rPr>
                <w:b/>
              </w:rPr>
            </w:pPr>
            <w:r w:rsidRPr="00EA16CA">
              <w:rPr>
                <w:b/>
              </w:rPr>
              <w:t>Performance</w:t>
            </w:r>
          </w:p>
        </w:tc>
        <w:tc>
          <w:tcPr>
            <w:tcW w:w="1313" w:type="dxa"/>
            <w:shd w:val="clear" w:color="auto" w:fill="A3DEF4" w:themeFill="accent2" w:themeFillTint="66"/>
          </w:tcPr>
          <w:p w14:paraId="5017E184" w14:textId="77777777" w:rsidR="00C94851" w:rsidRPr="00EA16CA" w:rsidRDefault="00C94851" w:rsidP="00BB7573">
            <w:pPr>
              <w:jc w:val="center"/>
              <w:rPr>
                <w:b/>
              </w:rPr>
            </w:pPr>
            <w:r w:rsidRPr="00EA16CA">
              <w:rPr>
                <w:b/>
              </w:rPr>
              <w:t>How are we doing</w:t>
            </w:r>
          </w:p>
        </w:tc>
      </w:tr>
      <w:tr w:rsidR="00C94851" w:rsidRPr="00EA16CA" w14:paraId="5017E18A" w14:textId="77777777" w:rsidTr="00C36DEA">
        <w:tc>
          <w:tcPr>
            <w:tcW w:w="4743" w:type="dxa"/>
          </w:tcPr>
          <w:p w14:paraId="5017E186" w14:textId="77777777" w:rsidR="00C94851" w:rsidRPr="008C510E" w:rsidRDefault="00C94851" w:rsidP="00C94851">
            <w:pPr>
              <w:rPr>
                <w:sz w:val="20"/>
                <w:szCs w:val="20"/>
              </w:rPr>
            </w:pPr>
            <w:r w:rsidRPr="008C510E">
              <w:rPr>
                <w:sz w:val="20"/>
                <w:szCs w:val="20"/>
              </w:rPr>
              <w:t xml:space="preserve">% of £ lost due to rent arrears </w:t>
            </w:r>
          </w:p>
        </w:tc>
        <w:tc>
          <w:tcPr>
            <w:tcW w:w="1125" w:type="dxa"/>
          </w:tcPr>
          <w:p w14:paraId="5017E187" w14:textId="6D68ACA5" w:rsidR="00C94851" w:rsidRPr="008C510E" w:rsidRDefault="00A3526D" w:rsidP="00C94851">
            <w:pPr>
              <w:jc w:val="center"/>
              <w:rPr>
                <w:sz w:val="20"/>
                <w:szCs w:val="20"/>
              </w:rPr>
            </w:pPr>
            <w:r>
              <w:rPr>
                <w:sz w:val="20"/>
                <w:szCs w:val="20"/>
              </w:rPr>
              <w:t>2</w:t>
            </w:r>
            <w:r w:rsidR="00CC5DF2">
              <w:rPr>
                <w:sz w:val="20"/>
                <w:szCs w:val="20"/>
              </w:rPr>
              <w:t>.</w:t>
            </w:r>
            <w:r w:rsidR="00DB01B4">
              <w:rPr>
                <w:sz w:val="20"/>
                <w:szCs w:val="20"/>
              </w:rPr>
              <w:t>30</w:t>
            </w:r>
            <w:r w:rsidR="00C94851" w:rsidRPr="008C510E">
              <w:rPr>
                <w:sz w:val="20"/>
                <w:szCs w:val="20"/>
              </w:rPr>
              <w:t>%</w:t>
            </w:r>
          </w:p>
        </w:tc>
        <w:tc>
          <w:tcPr>
            <w:tcW w:w="1835" w:type="dxa"/>
          </w:tcPr>
          <w:p w14:paraId="5017E188" w14:textId="29B6A114" w:rsidR="00F64874" w:rsidRPr="008C510E" w:rsidRDefault="008F41AB" w:rsidP="00782F5F">
            <w:pPr>
              <w:jc w:val="center"/>
              <w:rPr>
                <w:sz w:val="20"/>
                <w:szCs w:val="20"/>
              </w:rPr>
            </w:pPr>
            <w:r>
              <w:rPr>
                <w:sz w:val="20"/>
                <w:szCs w:val="20"/>
              </w:rPr>
              <w:t>3.0</w:t>
            </w:r>
            <w:r w:rsidR="008620E0">
              <w:rPr>
                <w:sz w:val="20"/>
                <w:szCs w:val="20"/>
              </w:rPr>
              <w:t>6</w:t>
            </w:r>
            <w:r>
              <w:rPr>
                <w:sz w:val="20"/>
                <w:szCs w:val="20"/>
              </w:rPr>
              <w:t>%</w:t>
            </w:r>
          </w:p>
        </w:tc>
        <w:tc>
          <w:tcPr>
            <w:tcW w:w="1313" w:type="dxa"/>
          </w:tcPr>
          <w:p w14:paraId="5017E189" w14:textId="3A83342E" w:rsidR="00C94851" w:rsidRPr="008C510E" w:rsidRDefault="00D6402B" w:rsidP="00BB7573">
            <w:pPr>
              <w:jc w:val="center"/>
              <w:rPr>
                <w:sz w:val="20"/>
                <w:szCs w:val="20"/>
              </w:rPr>
            </w:pPr>
            <w:r w:rsidRPr="00EC03EA">
              <w:rPr>
                <w:rFonts w:ascii="Montserrat" w:hAnsi="Montserrat"/>
                <w:b/>
                <w:noProof/>
                <w:sz w:val="20"/>
                <w:szCs w:val="20"/>
                <w:lang w:eastAsia="en-GB"/>
              </w:rPr>
              <w:drawing>
                <wp:inline distT="0" distB="0" distL="0" distR="0" wp14:anchorId="5675A792" wp14:editId="7AAA643A">
                  <wp:extent cx="321468" cy="257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C36DEA" w:rsidRPr="00EA16CA" w14:paraId="0B0F221F" w14:textId="77777777" w:rsidTr="004845FA">
        <w:tc>
          <w:tcPr>
            <w:tcW w:w="9016" w:type="dxa"/>
            <w:gridSpan w:val="4"/>
          </w:tcPr>
          <w:p w14:paraId="7231B3E1" w14:textId="3A7A0DD8" w:rsidR="00C36DEA" w:rsidRDefault="00C36DEA" w:rsidP="00C36DEA">
            <w:pPr>
              <w:rPr>
                <w:rFonts w:ascii="Montserrat" w:hAnsi="Montserrat"/>
                <w:b/>
                <w:noProof/>
                <w:sz w:val="20"/>
                <w:szCs w:val="20"/>
                <w:lang w:eastAsia="en-GB"/>
              </w:rPr>
            </w:pPr>
            <w:r>
              <w:rPr>
                <w:rFonts w:ascii="Montserrat" w:hAnsi="Montserrat"/>
                <w:b/>
                <w:noProof/>
                <w:sz w:val="20"/>
                <w:szCs w:val="20"/>
                <w:lang w:eastAsia="en-GB"/>
              </w:rPr>
              <w:t>% of rent arrears</w:t>
            </w:r>
            <w:r w:rsidR="00867AF0">
              <w:rPr>
                <w:rFonts w:ascii="Montserrat" w:hAnsi="Montserrat"/>
                <w:b/>
                <w:noProof/>
                <w:sz w:val="20"/>
                <w:szCs w:val="20"/>
                <w:lang w:eastAsia="en-GB"/>
              </w:rPr>
              <w:t>:</w:t>
            </w:r>
          </w:p>
          <w:p w14:paraId="4002CDCD" w14:textId="77777777" w:rsidR="00466E64" w:rsidRDefault="00466E64" w:rsidP="00466E64">
            <w:pPr>
              <w:rPr>
                <w:rFonts w:ascii="Montserrat" w:hAnsi="Montserrat"/>
                <w:bCs/>
                <w:noProof/>
                <w:sz w:val="20"/>
                <w:szCs w:val="20"/>
                <w:lang w:eastAsia="en-GB"/>
              </w:rPr>
            </w:pPr>
            <w:r>
              <w:rPr>
                <w:rFonts w:ascii="Montserrat" w:hAnsi="Montserrat"/>
                <w:bCs/>
                <w:noProof/>
                <w:sz w:val="20"/>
                <w:szCs w:val="20"/>
                <w:lang w:eastAsia="en-GB"/>
              </w:rPr>
              <w:t xml:space="preserve">We are seeing our performance impacted by the cyclical payments of housing benefit and universal credit. We received a housing benefit payment in the first week of March  and saw arrears reduce to their lowest level during 2021/22.  We are also seeing more customers finding it increasingly difficult to pay their rent as a result of the rising cost of living.  We have concluded the review of our welfare benefits team and will be </w:t>
            </w:r>
            <w:r>
              <w:rPr>
                <w:rFonts w:ascii="Montserrat" w:hAnsi="Montserrat"/>
                <w:bCs/>
                <w:noProof/>
                <w:sz w:val="20"/>
                <w:szCs w:val="20"/>
                <w:lang w:eastAsia="en-GB"/>
              </w:rPr>
              <w:lastRenderedPageBreak/>
              <w:t>strengthening this further with additional staff to support our tenants through this difficult and challenging time.</w:t>
            </w:r>
          </w:p>
          <w:p w14:paraId="6710D02C" w14:textId="2ED5BA62" w:rsidR="005F08F4" w:rsidRPr="00E83BFC" w:rsidRDefault="005F08F4" w:rsidP="005F08F4">
            <w:pPr>
              <w:rPr>
                <w:rFonts w:ascii="Montserrat" w:hAnsi="Montserrat"/>
                <w:bCs/>
                <w:noProof/>
                <w:sz w:val="20"/>
                <w:szCs w:val="20"/>
                <w:lang w:eastAsia="en-GB"/>
              </w:rPr>
            </w:pPr>
          </w:p>
        </w:tc>
      </w:tr>
    </w:tbl>
    <w:p w14:paraId="79E0A906" w14:textId="77777777" w:rsidR="00752DEF" w:rsidRDefault="00752DEF" w:rsidP="00C94851">
      <w:pPr>
        <w:rPr>
          <w:sz w:val="24"/>
          <w:szCs w:val="24"/>
        </w:rPr>
      </w:pPr>
    </w:p>
    <w:tbl>
      <w:tblPr>
        <w:tblStyle w:val="TableGrid"/>
        <w:tblW w:w="0" w:type="auto"/>
        <w:tblLook w:val="04A0" w:firstRow="1" w:lastRow="0" w:firstColumn="1" w:lastColumn="0" w:noHBand="0" w:noVBand="1"/>
      </w:tblPr>
      <w:tblGrid>
        <w:gridCol w:w="4745"/>
        <w:gridCol w:w="1124"/>
        <w:gridCol w:w="1834"/>
        <w:gridCol w:w="1313"/>
      </w:tblGrid>
      <w:tr w:rsidR="00EC03EA" w:rsidRPr="00EA16CA" w14:paraId="5017E18D" w14:textId="77777777" w:rsidTr="00BE0199">
        <w:tc>
          <w:tcPr>
            <w:tcW w:w="9016" w:type="dxa"/>
            <w:gridSpan w:val="4"/>
            <w:shd w:val="clear" w:color="auto" w:fill="00B0F0"/>
          </w:tcPr>
          <w:p w14:paraId="5017E18C" w14:textId="77777777" w:rsidR="00EC03EA" w:rsidRPr="00EA16CA" w:rsidRDefault="00EC03EA" w:rsidP="00EC03EA">
            <w:pPr>
              <w:jc w:val="center"/>
              <w:rPr>
                <w:b/>
                <w:sz w:val="28"/>
                <w:szCs w:val="28"/>
              </w:rPr>
            </w:pPr>
            <w:r>
              <w:rPr>
                <w:b/>
                <w:color w:val="FFFFFF" w:themeColor="background1"/>
                <w:sz w:val="28"/>
                <w:szCs w:val="28"/>
              </w:rPr>
              <w:t xml:space="preserve">Delivering Customer Service </w:t>
            </w:r>
          </w:p>
        </w:tc>
      </w:tr>
      <w:tr w:rsidR="00EC03EA" w:rsidRPr="00EA16CA" w14:paraId="5017E192" w14:textId="77777777" w:rsidTr="00BE0199">
        <w:tc>
          <w:tcPr>
            <w:tcW w:w="4745" w:type="dxa"/>
            <w:shd w:val="clear" w:color="auto" w:fill="A3DEF4" w:themeFill="accent2" w:themeFillTint="66"/>
          </w:tcPr>
          <w:p w14:paraId="5017E18E" w14:textId="77777777" w:rsidR="00EC03EA" w:rsidRPr="00EA16CA" w:rsidRDefault="00EC03EA" w:rsidP="00BB7573">
            <w:pPr>
              <w:rPr>
                <w:b/>
              </w:rPr>
            </w:pPr>
            <w:r w:rsidRPr="00EA16CA">
              <w:rPr>
                <w:b/>
              </w:rPr>
              <w:t>Indicator</w:t>
            </w:r>
          </w:p>
        </w:tc>
        <w:tc>
          <w:tcPr>
            <w:tcW w:w="1124" w:type="dxa"/>
            <w:shd w:val="clear" w:color="auto" w:fill="A3DEF4" w:themeFill="accent2" w:themeFillTint="66"/>
          </w:tcPr>
          <w:p w14:paraId="5017E18F" w14:textId="77777777" w:rsidR="00EC03EA" w:rsidRPr="00EA16CA" w:rsidRDefault="00EC03EA" w:rsidP="00BB7573">
            <w:pPr>
              <w:jc w:val="center"/>
              <w:rPr>
                <w:b/>
              </w:rPr>
            </w:pPr>
            <w:r w:rsidRPr="00EA16CA">
              <w:rPr>
                <w:b/>
              </w:rPr>
              <w:t>Target</w:t>
            </w:r>
          </w:p>
        </w:tc>
        <w:tc>
          <w:tcPr>
            <w:tcW w:w="1834" w:type="dxa"/>
            <w:shd w:val="clear" w:color="auto" w:fill="A3DEF4" w:themeFill="accent2" w:themeFillTint="66"/>
          </w:tcPr>
          <w:p w14:paraId="5017E190" w14:textId="77777777" w:rsidR="00EC03EA" w:rsidRPr="00EA16CA" w:rsidRDefault="00EC03EA" w:rsidP="00BB7573">
            <w:pPr>
              <w:jc w:val="center"/>
              <w:rPr>
                <w:b/>
              </w:rPr>
            </w:pPr>
            <w:r w:rsidRPr="00EA16CA">
              <w:rPr>
                <w:b/>
              </w:rPr>
              <w:t>Performance</w:t>
            </w:r>
          </w:p>
        </w:tc>
        <w:tc>
          <w:tcPr>
            <w:tcW w:w="1313" w:type="dxa"/>
            <w:shd w:val="clear" w:color="auto" w:fill="A3DEF4" w:themeFill="accent2" w:themeFillTint="66"/>
          </w:tcPr>
          <w:p w14:paraId="5017E191" w14:textId="77777777" w:rsidR="00EC03EA" w:rsidRPr="00EA16CA" w:rsidRDefault="00EC03EA" w:rsidP="00BB7573">
            <w:pPr>
              <w:jc w:val="center"/>
              <w:rPr>
                <w:b/>
              </w:rPr>
            </w:pPr>
            <w:r w:rsidRPr="00EA16CA">
              <w:rPr>
                <w:b/>
              </w:rPr>
              <w:t>How are we doing</w:t>
            </w:r>
          </w:p>
        </w:tc>
      </w:tr>
      <w:tr w:rsidR="00EC03EA" w:rsidRPr="00EA16CA" w14:paraId="5017E197" w14:textId="77777777" w:rsidTr="00BE0199">
        <w:trPr>
          <w:trHeight w:val="555"/>
        </w:trPr>
        <w:tc>
          <w:tcPr>
            <w:tcW w:w="4745" w:type="dxa"/>
          </w:tcPr>
          <w:p w14:paraId="5017E193" w14:textId="77777777" w:rsidR="00EC03EA" w:rsidRPr="008C510E" w:rsidRDefault="00DE6CCB" w:rsidP="00EC03EA">
            <w:pPr>
              <w:rPr>
                <w:sz w:val="20"/>
                <w:szCs w:val="20"/>
              </w:rPr>
            </w:pPr>
            <w:r>
              <w:rPr>
                <w:sz w:val="20"/>
                <w:szCs w:val="20"/>
              </w:rPr>
              <w:t>% of calls</w:t>
            </w:r>
            <w:r w:rsidR="00EC03EA" w:rsidRPr="008C510E">
              <w:rPr>
                <w:sz w:val="20"/>
                <w:szCs w:val="20"/>
              </w:rPr>
              <w:t xml:space="preserve"> dealt with on first contact</w:t>
            </w:r>
          </w:p>
        </w:tc>
        <w:tc>
          <w:tcPr>
            <w:tcW w:w="1124" w:type="dxa"/>
          </w:tcPr>
          <w:p w14:paraId="5017E194" w14:textId="77777777" w:rsidR="00EC03EA" w:rsidRPr="008C510E" w:rsidRDefault="00881852" w:rsidP="00EC03EA">
            <w:pPr>
              <w:jc w:val="center"/>
              <w:rPr>
                <w:sz w:val="20"/>
                <w:szCs w:val="20"/>
              </w:rPr>
            </w:pPr>
            <w:r>
              <w:rPr>
                <w:sz w:val="20"/>
                <w:szCs w:val="20"/>
              </w:rPr>
              <w:t>9</w:t>
            </w:r>
            <w:r w:rsidR="00EC03EA" w:rsidRPr="008C510E">
              <w:rPr>
                <w:sz w:val="20"/>
                <w:szCs w:val="20"/>
              </w:rPr>
              <w:t>0%</w:t>
            </w:r>
          </w:p>
        </w:tc>
        <w:tc>
          <w:tcPr>
            <w:tcW w:w="1834" w:type="dxa"/>
          </w:tcPr>
          <w:p w14:paraId="5017E195" w14:textId="5704E12E" w:rsidR="00EC03EA" w:rsidRPr="008C510E" w:rsidRDefault="00565AAD" w:rsidP="00DB511E">
            <w:pPr>
              <w:jc w:val="center"/>
              <w:rPr>
                <w:sz w:val="20"/>
                <w:szCs w:val="20"/>
              </w:rPr>
            </w:pPr>
            <w:r>
              <w:rPr>
                <w:sz w:val="20"/>
                <w:szCs w:val="20"/>
              </w:rPr>
              <w:t>82%</w:t>
            </w:r>
          </w:p>
        </w:tc>
        <w:tc>
          <w:tcPr>
            <w:tcW w:w="1313" w:type="dxa"/>
          </w:tcPr>
          <w:p w14:paraId="5017E196" w14:textId="10FEA7DF" w:rsidR="00EC03EA" w:rsidRPr="008C510E" w:rsidRDefault="001A5D37" w:rsidP="00BB7573">
            <w:pPr>
              <w:jc w:val="center"/>
              <w:rPr>
                <w:sz w:val="20"/>
                <w:szCs w:val="20"/>
              </w:rPr>
            </w:pPr>
            <w:r w:rsidRPr="00EC03EA">
              <w:rPr>
                <w:rFonts w:ascii="Montserrat" w:hAnsi="Montserrat"/>
                <w:b/>
                <w:noProof/>
                <w:sz w:val="20"/>
                <w:szCs w:val="20"/>
                <w:lang w:eastAsia="en-GB"/>
              </w:rPr>
              <w:drawing>
                <wp:inline distT="0" distB="0" distL="0" distR="0" wp14:anchorId="147ACF43" wp14:editId="466DE820">
                  <wp:extent cx="321468" cy="257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3F25CA" w:rsidRPr="00EA16CA" w14:paraId="430D2A0B" w14:textId="77777777" w:rsidTr="00BE0199">
        <w:tc>
          <w:tcPr>
            <w:tcW w:w="9016" w:type="dxa"/>
            <w:gridSpan w:val="4"/>
          </w:tcPr>
          <w:p w14:paraId="0DD4223E" w14:textId="130197D7" w:rsidR="00C47587" w:rsidRDefault="00B5397D" w:rsidP="003F25CA">
            <w:pPr>
              <w:rPr>
                <w:rFonts w:ascii="Montserrat" w:hAnsi="Montserrat"/>
                <w:b/>
                <w:noProof/>
                <w:sz w:val="20"/>
                <w:szCs w:val="20"/>
                <w:lang w:eastAsia="en-GB"/>
              </w:rPr>
            </w:pPr>
            <w:r>
              <w:rPr>
                <w:rFonts w:ascii="Montserrat" w:hAnsi="Montserrat"/>
                <w:b/>
                <w:noProof/>
                <w:sz w:val="20"/>
                <w:szCs w:val="20"/>
                <w:lang w:eastAsia="en-GB"/>
              </w:rPr>
              <w:t>Calls dealt with on first contact</w:t>
            </w:r>
            <w:r w:rsidR="007317B3">
              <w:rPr>
                <w:rFonts w:ascii="Montserrat" w:hAnsi="Montserrat"/>
                <w:b/>
                <w:noProof/>
                <w:sz w:val="20"/>
                <w:szCs w:val="20"/>
                <w:lang w:eastAsia="en-GB"/>
              </w:rPr>
              <w:t>:</w:t>
            </w:r>
          </w:p>
          <w:p w14:paraId="547E651F" w14:textId="77777777" w:rsidR="00C86EA6" w:rsidRDefault="00C86EA6" w:rsidP="00C86EA6">
            <w:pPr>
              <w:rPr>
                <w:rFonts w:ascii="Montserrat" w:hAnsi="Montserrat"/>
                <w:bCs/>
                <w:noProof/>
                <w:sz w:val="20"/>
                <w:szCs w:val="20"/>
                <w:lang w:eastAsia="en-GB"/>
              </w:rPr>
            </w:pPr>
            <w:r>
              <w:rPr>
                <w:rFonts w:ascii="Montserrat" w:hAnsi="Montserrat"/>
                <w:bCs/>
                <w:noProof/>
                <w:sz w:val="20"/>
                <w:szCs w:val="20"/>
                <w:lang w:eastAsia="en-GB"/>
              </w:rPr>
              <w:t xml:space="preserve">We are still experiencing high numbers of calls coming into North Star. Many of these calls require follow up with our contractors which is impacting our performance. </w:t>
            </w:r>
          </w:p>
          <w:p w14:paraId="0FFA36D9" w14:textId="77777777" w:rsidR="00C86EA6" w:rsidRDefault="00C86EA6" w:rsidP="00C86EA6">
            <w:pPr>
              <w:rPr>
                <w:rFonts w:ascii="Montserrat" w:hAnsi="Montserrat"/>
                <w:bCs/>
                <w:noProof/>
                <w:sz w:val="20"/>
                <w:szCs w:val="20"/>
                <w:lang w:eastAsia="en-GB"/>
              </w:rPr>
            </w:pPr>
          </w:p>
          <w:p w14:paraId="0D16DB7B" w14:textId="77777777" w:rsidR="00C86EA6" w:rsidRDefault="00C86EA6" w:rsidP="00C86EA6">
            <w:pPr>
              <w:rPr>
                <w:rFonts w:ascii="Montserrat" w:hAnsi="Montserrat"/>
                <w:bCs/>
                <w:noProof/>
                <w:sz w:val="20"/>
                <w:szCs w:val="20"/>
                <w:lang w:eastAsia="en-GB"/>
              </w:rPr>
            </w:pPr>
            <w:r>
              <w:rPr>
                <w:rFonts w:ascii="Montserrat" w:hAnsi="Montserrat"/>
                <w:bCs/>
                <w:noProof/>
                <w:sz w:val="20"/>
                <w:szCs w:val="20"/>
                <w:lang w:eastAsia="en-GB"/>
              </w:rPr>
              <w:t xml:space="preserve">During February, we continued to see the impact of damage caused by various storms as well as the seasonal high number of heating and hot water calls.   We have used alternative contractors for fencing and roofing repairs and as a result are now seeing the number of calls into North Star reduce.  </w:t>
            </w:r>
          </w:p>
          <w:p w14:paraId="40EEBD73" w14:textId="77777777" w:rsidR="00C86EA6" w:rsidRDefault="00C86EA6" w:rsidP="00C86EA6">
            <w:pPr>
              <w:rPr>
                <w:rFonts w:ascii="Montserrat" w:hAnsi="Montserrat"/>
                <w:bCs/>
                <w:noProof/>
                <w:sz w:val="20"/>
                <w:szCs w:val="20"/>
                <w:lang w:eastAsia="en-GB"/>
              </w:rPr>
            </w:pPr>
          </w:p>
          <w:p w14:paraId="21E6AE5C" w14:textId="77777777" w:rsidR="00C86EA6" w:rsidRDefault="00C86EA6" w:rsidP="00C86EA6">
            <w:pPr>
              <w:rPr>
                <w:rFonts w:ascii="Montserrat" w:hAnsi="Montserrat"/>
                <w:bCs/>
                <w:noProof/>
                <w:sz w:val="20"/>
                <w:szCs w:val="20"/>
                <w:lang w:eastAsia="en-GB"/>
              </w:rPr>
            </w:pPr>
            <w:r>
              <w:rPr>
                <w:rFonts w:ascii="Montserrat" w:hAnsi="Montserrat"/>
                <w:bCs/>
                <w:noProof/>
                <w:sz w:val="20"/>
                <w:szCs w:val="20"/>
                <w:lang w:eastAsia="en-GB"/>
              </w:rPr>
              <w:t xml:space="preserve">With the demand for our telephone service, we will be carrying out a review of our Customer Services in 2022 to ensure we have the correct level of resources to meet our customers needs.  </w:t>
            </w:r>
          </w:p>
          <w:p w14:paraId="29BBC123" w14:textId="77777777" w:rsidR="00C86EA6" w:rsidRDefault="00C86EA6" w:rsidP="00C86EA6">
            <w:pPr>
              <w:rPr>
                <w:rFonts w:ascii="Montserrat" w:hAnsi="Montserrat"/>
                <w:bCs/>
                <w:noProof/>
                <w:sz w:val="20"/>
                <w:szCs w:val="20"/>
                <w:lang w:eastAsia="en-GB"/>
              </w:rPr>
            </w:pPr>
          </w:p>
          <w:p w14:paraId="22ED1AA8" w14:textId="77777777" w:rsidR="00C86EA6" w:rsidRDefault="00C86EA6" w:rsidP="00C86EA6">
            <w:pPr>
              <w:rPr>
                <w:rFonts w:ascii="Montserrat" w:hAnsi="Montserrat"/>
                <w:bCs/>
                <w:noProof/>
                <w:sz w:val="20"/>
                <w:szCs w:val="20"/>
                <w:lang w:eastAsia="en-GB"/>
              </w:rPr>
            </w:pPr>
            <w:r>
              <w:rPr>
                <w:rFonts w:ascii="Montserrat" w:hAnsi="Montserrat"/>
                <w:bCs/>
                <w:noProof/>
                <w:sz w:val="20"/>
                <w:szCs w:val="20"/>
                <w:lang w:eastAsia="en-GB"/>
              </w:rPr>
              <w:t xml:space="preserve">Satisfaction remains high for Customer Services at 97.1%. </w:t>
            </w:r>
          </w:p>
          <w:p w14:paraId="1E1C69A2" w14:textId="3FD57F59" w:rsidR="005F08F4" w:rsidRPr="006F3455" w:rsidRDefault="005F08F4" w:rsidP="005F08F4">
            <w:pPr>
              <w:rPr>
                <w:rFonts w:ascii="Montserrat" w:hAnsi="Montserrat"/>
                <w:bCs/>
                <w:noProof/>
                <w:sz w:val="20"/>
                <w:szCs w:val="20"/>
                <w:lang w:eastAsia="en-GB"/>
              </w:rPr>
            </w:pPr>
          </w:p>
        </w:tc>
      </w:tr>
    </w:tbl>
    <w:p w14:paraId="5017E19D" w14:textId="77777777" w:rsidR="00C94851" w:rsidRPr="00EA16CA" w:rsidRDefault="00C94851" w:rsidP="00C94851">
      <w:pPr>
        <w:rPr>
          <w:sz w:val="24"/>
          <w:szCs w:val="24"/>
        </w:rPr>
      </w:pPr>
    </w:p>
    <w:sectPr w:rsidR="00C94851" w:rsidRPr="00EA1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ontserrat-Semi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ro">
    <w:panose1 w:val="02000506000000020004"/>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CA"/>
    <w:rsid w:val="000023E2"/>
    <w:rsid w:val="00011635"/>
    <w:rsid w:val="000139A5"/>
    <w:rsid w:val="00045178"/>
    <w:rsid w:val="0005114F"/>
    <w:rsid w:val="00065076"/>
    <w:rsid w:val="0006799F"/>
    <w:rsid w:val="000740E0"/>
    <w:rsid w:val="00075584"/>
    <w:rsid w:val="000758BE"/>
    <w:rsid w:val="000767BF"/>
    <w:rsid w:val="00085880"/>
    <w:rsid w:val="00096C62"/>
    <w:rsid w:val="000A0F28"/>
    <w:rsid w:val="000A1E9F"/>
    <w:rsid w:val="000A4C2D"/>
    <w:rsid w:val="000C31D6"/>
    <w:rsid w:val="000D2C99"/>
    <w:rsid w:val="000D3E20"/>
    <w:rsid w:val="000E4C13"/>
    <w:rsid w:val="000F2036"/>
    <w:rsid w:val="00103D9E"/>
    <w:rsid w:val="00115C6D"/>
    <w:rsid w:val="00127ED0"/>
    <w:rsid w:val="00130F33"/>
    <w:rsid w:val="0013117F"/>
    <w:rsid w:val="00131D48"/>
    <w:rsid w:val="0014705C"/>
    <w:rsid w:val="001A1E69"/>
    <w:rsid w:val="001A5D37"/>
    <w:rsid w:val="001A667D"/>
    <w:rsid w:val="001A7520"/>
    <w:rsid w:val="001C0E75"/>
    <w:rsid w:val="001D3BBC"/>
    <w:rsid w:val="001D4890"/>
    <w:rsid w:val="001E1677"/>
    <w:rsid w:val="001E575D"/>
    <w:rsid w:val="001F12E2"/>
    <w:rsid w:val="001F7163"/>
    <w:rsid w:val="00202C06"/>
    <w:rsid w:val="002040EA"/>
    <w:rsid w:val="002141C2"/>
    <w:rsid w:val="00224F47"/>
    <w:rsid w:val="00227401"/>
    <w:rsid w:val="002471A9"/>
    <w:rsid w:val="00247299"/>
    <w:rsid w:val="002515A7"/>
    <w:rsid w:val="002A32AA"/>
    <w:rsid w:val="002C3FF2"/>
    <w:rsid w:val="002C425F"/>
    <w:rsid w:val="002C531D"/>
    <w:rsid w:val="002E042D"/>
    <w:rsid w:val="002F1154"/>
    <w:rsid w:val="002F17BF"/>
    <w:rsid w:val="002F36F1"/>
    <w:rsid w:val="00303464"/>
    <w:rsid w:val="00305500"/>
    <w:rsid w:val="00305A87"/>
    <w:rsid w:val="003070FC"/>
    <w:rsid w:val="00313DAF"/>
    <w:rsid w:val="00321937"/>
    <w:rsid w:val="00325F34"/>
    <w:rsid w:val="00326139"/>
    <w:rsid w:val="003277D7"/>
    <w:rsid w:val="0033230F"/>
    <w:rsid w:val="00347B82"/>
    <w:rsid w:val="003545FB"/>
    <w:rsid w:val="00372E0D"/>
    <w:rsid w:val="0037604A"/>
    <w:rsid w:val="00385B9F"/>
    <w:rsid w:val="00385E5C"/>
    <w:rsid w:val="003A6C51"/>
    <w:rsid w:val="003B3C62"/>
    <w:rsid w:val="003C3F17"/>
    <w:rsid w:val="003D1809"/>
    <w:rsid w:val="003D7B22"/>
    <w:rsid w:val="003E08F4"/>
    <w:rsid w:val="003E1183"/>
    <w:rsid w:val="003E1C01"/>
    <w:rsid w:val="003E401B"/>
    <w:rsid w:val="003F25CA"/>
    <w:rsid w:val="003F713F"/>
    <w:rsid w:val="00421F40"/>
    <w:rsid w:val="00454E09"/>
    <w:rsid w:val="00456E91"/>
    <w:rsid w:val="00464507"/>
    <w:rsid w:val="00466E64"/>
    <w:rsid w:val="004776E9"/>
    <w:rsid w:val="0049332A"/>
    <w:rsid w:val="0049578E"/>
    <w:rsid w:val="004A0C46"/>
    <w:rsid w:val="004A5156"/>
    <w:rsid w:val="004C3225"/>
    <w:rsid w:val="004E0740"/>
    <w:rsid w:val="004E0AB7"/>
    <w:rsid w:val="004F5642"/>
    <w:rsid w:val="00504F5A"/>
    <w:rsid w:val="005257D0"/>
    <w:rsid w:val="00527716"/>
    <w:rsid w:val="00531C75"/>
    <w:rsid w:val="00536CCD"/>
    <w:rsid w:val="0055347F"/>
    <w:rsid w:val="005636DF"/>
    <w:rsid w:val="00565AAD"/>
    <w:rsid w:val="00566455"/>
    <w:rsid w:val="00567807"/>
    <w:rsid w:val="00567DBD"/>
    <w:rsid w:val="00570089"/>
    <w:rsid w:val="00573E33"/>
    <w:rsid w:val="00577D98"/>
    <w:rsid w:val="00583A6B"/>
    <w:rsid w:val="0058497F"/>
    <w:rsid w:val="00597F2C"/>
    <w:rsid w:val="005C08BF"/>
    <w:rsid w:val="005C3CE5"/>
    <w:rsid w:val="005C67B1"/>
    <w:rsid w:val="005D6B5D"/>
    <w:rsid w:val="005D7566"/>
    <w:rsid w:val="005E38B9"/>
    <w:rsid w:val="005F08F4"/>
    <w:rsid w:val="005F3EDA"/>
    <w:rsid w:val="006041D2"/>
    <w:rsid w:val="006059F5"/>
    <w:rsid w:val="00607853"/>
    <w:rsid w:val="00610525"/>
    <w:rsid w:val="0061279B"/>
    <w:rsid w:val="006207DC"/>
    <w:rsid w:val="006227FC"/>
    <w:rsid w:val="006446FA"/>
    <w:rsid w:val="00651B6F"/>
    <w:rsid w:val="00671538"/>
    <w:rsid w:val="006A7CC6"/>
    <w:rsid w:val="006C063C"/>
    <w:rsid w:val="006C181B"/>
    <w:rsid w:val="006C2F67"/>
    <w:rsid w:val="006C5538"/>
    <w:rsid w:val="006D2EC9"/>
    <w:rsid w:val="006E5DF1"/>
    <w:rsid w:val="006F3455"/>
    <w:rsid w:val="006F383E"/>
    <w:rsid w:val="00705C30"/>
    <w:rsid w:val="007076EB"/>
    <w:rsid w:val="0071134B"/>
    <w:rsid w:val="00711EA2"/>
    <w:rsid w:val="00713FD4"/>
    <w:rsid w:val="00714C1C"/>
    <w:rsid w:val="0072099B"/>
    <w:rsid w:val="007266EE"/>
    <w:rsid w:val="007317B3"/>
    <w:rsid w:val="00733BE4"/>
    <w:rsid w:val="007379D0"/>
    <w:rsid w:val="00740B5C"/>
    <w:rsid w:val="0075126B"/>
    <w:rsid w:val="00752DEF"/>
    <w:rsid w:val="00772843"/>
    <w:rsid w:val="00782E40"/>
    <w:rsid w:val="00782F5F"/>
    <w:rsid w:val="0079099F"/>
    <w:rsid w:val="007A23E0"/>
    <w:rsid w:val="007A5255"/>
    <w:rsid w:val="007B3B75"/>
    <w:rsid w:val="007C35A2"/>
    <w:rsid w:val="007C5FDF"/>
    <w:rsid w:val="007D6332"/>
    <w:rsid w:val="007D7149"/>
    <w:rsid w:val="007D7A4F"/>
    <w:rsid w:val="007E307C"/>
    <w:rsid w:val="008041F0"/>
    <w:rsid w:val="00810371"/>
    <w:rsid w:val="0081190A"/>
    <w:rsid w:val="0083272A"/>
    <w:rsid w:val="00835CB8"/>
    <w:rsid w:val="00836269"/>
    <w:rsid w:val="008440B7"/>
    <w:rsid w:val="0084551C"/>
    <w:rsid w:val="00846C7D"/>
    <w:rsid w:val="00850450"/>
    <w:rsid w:val="0085729E"/>
    <w:rsid w:val="008608A7"/>
    <w:rsid w:val="008620E0"/>
    <w:rsid w:val="0086594E"/>
    <w:rsid w:val="00867AF0"/>
    <w:rsid w:val="00867BC7"/>
    <w:rsid w:val="00874115"/>
    <w:rsid w:val="008802EF"/>
    <w:rsid w:val="00881852"/>
    <w:rsid w:val="00883A21"/>
    <w:rsid w:val="00894C2D"/>
    <w:rsid w:val="00896947"/>
    <w:rsid w:val="00896D4D"/>
    <w:rsid w:val="008A2E15"/>
    <w:rsid w:val="008B429E"/>
    <w:rsid w:val="008B5547"/>
    <w:rsid w:val="008C510E"/>
    <w:rsid w:val="008D324A"/>
    <w:rsid w:val="008E1A71"/>
    <w:rsid w:val="008F41AB"/>
    <w:rsid w:val="008F5AAA"/>
    <w:rsid w:val="00904DFD"/>
    <w:rsid w:val="00912EFB"/>
    <w:rsid w:val="009178FC"/>
    <w:rsid w:val="009179CA"/>
    <w:rsid w:val="00921481"/>
    <w:rsid w:val="00947462"/>
    <w:rsid w:val="00951C45"/>
    <w:rsid w:val="0095450B"/>
    <w:rsid w:val="009600C0"/>
    <w:rsid w:val="00964581"/>
    <w:rsid w:val="009A6F5D"/>
    <w:rsid w:val="009A769B"/>
    <w:rsid w:val="009B141C"/>
    <w:rsid w:val="009B1C16"/>
    <w:rsid w:val="009B6CB0"/>
    <w:rsid w:val="009E06BA"/>
    <w:rsid w:val="009F338B"/>
    <w:rsid w:val="00A329AE"/>
    <w:rsid w:val="00A3526D"/>
    <w:rsid w:val="00A44BA3"/>
    <w:rsid w:val="00A45F40"/>
    <w:rsid w:val="00A62763"/>
    <w:rsid w:val="00A6334C"/>
    <w:rsid w:val="00A64F4B"/>
    <w:rsid w:val="00A76D69"/>
    <w:rsid w:val="00A91F2A"/>
    <w:rsid w:val="00A95B59"/>
    <w:rsid w:val="00A97C99"/>
    <w:rsid w:val="00AA4FB1"/>
    <w:rsid w:val="00AC3A10"/>
    <w:rsid w:val="00AC44F9"/>
    <w:rsid w:val="00AD5461"/>
    <w:rsid w:val="00AD5B17"/>
    <w:rsid w:val="00AD6341"/>
    <w:rsid w:val="00AD7FAE"/>
    <w:rsid w:val="00AE580B"/>
    <w:rsid w:val="00B048DD"/>
    <w:rsid w:val="00B13040"/>
    <w:rsid w:val="00B1401B"/>
    <w:rsid w:val="00B16847"/>
    <w:rsid w:val="00B20C4C"/>
    <w:rsid w:val="00B318EF"/>
    <w:rsid w:val="00B34F30"/>
    <w:rsid w:val="00B3613D"/>
    <w:rsid w:val="00B5077B"/>
    <w:rsid w:val="00B51059"/>
    <w:rsid w:val="00B53507"/>
    <w:rsid w:val="00B5397D"/>
    <w:rsid w:val="00B66562"/>
    <w:rsid w:val="00B70ECD"/>
    <w:rsid w:val="00B7613C"/>
    <w:rsid w:val="00B81E4B"/>
    <w:rsid w:val="00B83349"/>
    <w:rsid w:val="00B9226F"/>
    <w:rsid w:val="00BA7DC7"/>
    <w:rsid w:val="00BB5ED4"/>
    <w:rsid w:val="00BB7573"/>
    <w:rsid w:val="00BC5123"/>
    <w:rsid w:val="00BD618B"/>
    <w:rsid w:val="00BE0199"/>
    <w:rsid w:val="00C02C62"/>
    <w:rsid w:val="00C14757"/>
    <w:rsid w:val="00C202ED"/>
    <w:rsid w:val="00C272F1"/>
    <w:rsid w:val="00C30203"/>
    <w:rsid w:val="00C36DEA"/>
    <w:rsid w:val="00C456A0"/>
    <w:rsid w:val="00C47587"/>
    <w:rsid w:val="00C52F19"/>
    <w:rsid w:val="00C55A4C"/>
    <w:rsid w:val="00C60CE7"/>
    <w:rsid w:val="00C703A7"/>
    <w:rsid w:val="00C72BED"/>
    <w:rsid w:val="00C86461"/>
    <w:rsid w:val="00C86EA6"/>
    <w:rsid w:val="00C878D8"/>
    <w:rsid w:val="00C91AD9"/>
    <w:rsid w:val="00C92353"/>
    <w:rsid w:val="00C94851"/>
    <w:rsid w:val="00C95C2D"/>
    <w:rsid w:val="00CC4835"/>
    <w:rsid w:val="00CC5DF2"/>
    <w:rsid w:val="00CE4A26"/>
    <w:rsid w:val="00CF6B0F"/>
    <w:rsid w:val="00CF6EC2"/>
    <w:rsid w:val="00D01FFA"/>
    <w:rsid w:val="00D16118"/>
    <w:rsid w:val="00D163AC"/>
    <w:rsid w:val="00D32B4F"/>
    <w:rsid w:val="00D45E84"/>
    <w:rsid w:val="00D610DC"/>
    <w:rsid w:val="00D6402B"/>
    <w:rsid w:val="00D71353"/>
    <w:rsid w:val="00DA7D06"/>
    <w:rsid w:val="00DB01B4"/>
    <w:rsid w:val="00DB0D2B"/>
    <w:rsid w:val="00DB3BFE"/>
    <w:rsid w:val="00DB511E"/>
    <w:rsid w:val="00DC780D"/>
    <w:rsid w:val="00DD3EDC"/>
    <w:rsid w:val="00DE6CCB"/>
    <w:rsid w:val="00DF0E76"/>
    <w:rsid w:val="00E00ECC"/>
    <w:rsid w:val="00E01C50"/>
    <w:rsid w:val="00E04EC5"/>
    <w:rsid w:val="00E123DA"/>
    <w:rsid w:val="00E16AA1"/>
    <w:rsid w:val="00E21E3B"/>
    <w:rsid w:val="00E350AF"/>
    <w:rsid w:val="00E50A13"/>
    <w:rsid w:val="00E5675F"/>
    <w:rsid w:val="00E630B5"/>
    <w:rsid w:val="00E6744E"/>
    <w:rsid w:val="00E70E6F"/>
    <w:rsid w:val="00E71C72"/>
    <w:rsid w:val="00E83BFC"/>
    <w:rsid w:val="00EA16CA"/>
    <w:rsid w:val="00EC03EA"/>
    <w:rsid w:val="00EC3498"/>
    <w:rsid w:val="00EC4DFE"/>
    <w:rsid w:val="00EF0AF0"/>
    <w:rsid w:val="00EF48C3"/>
    <w:rsid w:val="00EF67B2"/>
    <w:rsid w:val="00F105C8"/>
    <w:rsid w:val="00F13A90"/>
    <w:rsid w:val="00F37D5D"/>
    <w:rsid w:val="00F6005D"/>
    <w:rsid w:val="00F62A28"/>
    <w:rsid w:val="00F64874"/>
    <w:rsid w:val="00F717D7"/>
    <w:rsid w:val="00F83DD2"/>
    <w:rsid w:val="00F85CAC"/>
    <w:rsid w:val="00FC131F"/>
    <w:rsid w:val="00FC4C3A"/>
    <w:rsid w:val="00FD11DA"/>
    <w:rsid w:val="00FD305B"/>
    <w:rsid w:val="00FE3B01"/>
    <w:rsid w:val="00FF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E145"/>
  <w15:docId w15:val="{5EF08ECC-3C4C-4268-9E89-AD382E59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C03EA"/>
    <w:pPr>
      <w:widowControl w:val="0"/>
      <w:spacing w:before="16" w:after="0" w:line="240" w:lineRule="auto"/>
      <w:ind w:left="120"/>
      <w:outlineLvl w:val="0"/>
    </w:pPr>
    <w:rPr>
      <w:rFonts w:ascii="Montserrat-SemiBold" w:eastAsia="Montserrat-SemiBold" w:hAnsi="Montserrat-SemiBold"/>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C03EA"/>
    <w:rPr>
      <w:rFonts w:ascii="Montserrat-SemiBold" w:eastAsia="Montserrat-SemiBold" w:hAnsi="Montserrat-SemiBold"/>
      <w:b/>
      <w:bCs/>
      <w:sz w:val="28"/>
      <w:szCs w:val="28"/>
      <w:lang w:val="en-US"/>
    </w:rPr>
  </w:style>
  <w:style w:type="paragraph" w:styleId="BalloonText">
    <w:name w:val="Balloon Text"/>
    <w:basedOn w:val="Normal"/>
    <w:link w:val="BalloonTextChar"/>
    <w:uiPriority w:val="99"/>
    <w:semiHidden/>
    <w:unhideWhenUsed/>
    <w:rsid w:val="00BB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382975">
      <w:bodyDiv w:val="1"/>
      <w:marLeft w:val="0"/>
      <w:marRight w:val="0"/>
      <w:marTop w:val="0"/>
      <w:marBottom w:val="0"/>
      <w:divBdr>
        <w:top w:val="none" w:sz="0" w:space="0" w:color="auto"/>
        <w:left w:val="none" w:sz="0" w:space="0" w:color="auto"/>
        <w:bottom w:val="none" w:sz="0" w:space="0" w:color="auto"/>
        <w:right w:val="none" w:sz="0" w:space="0" w:color="auto"/>
      </w:divBdr>
    </w:div>
    <w:div w:id="19233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North Star">
  <a:themeElements>
    <a:clrScheme name="North Star">
      <a:dk1>
        <a:sysClr val="windowText" lastClr="000000"/>
      </a:dk1>
      <a:lt1>
        <a:sysClr val="window" lastClr="FFFFFF"/>
      </a:lt1>
      <a:dk2>
        <a:srgbClr val="1F497D"/>
      </a:dk2>
      <a:lt2>
        <a:srgbClr val="EEECE1"/>
      </a:lt2>
      <a:accent1>
        <a:srgbClr val="004A8B"/>
      </a:accent1>
      <a:accent2>
        <a:srgbClr val="1BAEE5"/>
      </a:accent2>
      <a:accent3>
        <a:srgbClr val="AFCA0B"/>
      </a:accent3>
      <a:accent4>
        <a:srgbClr val="00A092"/>
      </a:accent4>
      <a:accent5>
        <a:srgbClr val="4BACC6"/>
      </a:accent5>
      <a:accent6>
        <a:srgbClr val="F79646"/>
      </a:accent6>
      <a:hlink>
        <a:srgbClr val="0000FF"/>
      </a:hlink>
      <a:folHlink>
        <a:srgbClr val="800080"/>
      </a:folHlink>
    </a:clrScheme>
    <a:fontScheme name="North Sta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7E7AE6AAD52C4EB1A1838D9972B64A" ma:contentTypeVersion="4" ma:contentTypeDescription="Create a new document." ma:contentTypeScope="" ma:versionID="1cbbce11ee609644a6927c9eb35379b6">
  <xsd:schema xmlns:xsd="http://www.w3.org/2001/XMLSchema" xmlns:xs="http://www.w3.org/2001/XMLSchema" xmlns:p="http://schemas.microsoft.com/office/2006/metadata/properties" xmlns:ns3="ad7a1acc-2308-45fc-8bfe-743ebfc37e73" targetNamespace="http://schemas.microsoft.com/office/2006/metadata/properties" ma:root="true" ma:fieldsID="c78b4d81ec8158dc7ff502fc3dde9fd0" ns3:_="">
    <xsd:import namespace="ad7a1acc-2308-45fc-8bfe-743ebfc37e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a1acc-2308-45fc-8bfe-743ebfc3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026FC-0A9E-4CC3-B255-87241EEE98D8}">
  <ds:schemaRefs>
    <ds:schemaRef ds:uri="http://schemas.microsoft.com/sharepoint/v3/contenttype/forms"/>
  </ds:schemaRefs>
</ds:datastoreItem>
</file>

<file path=customXml/itemProps2.xml><?xml version="1.0" encoding="utf-8"?>
<ds:datastoreItem xmlns:ds="http://schemas.openxmlformats.org/officeDocument/2006/customXml" ds:itemID="{B7F7063D-E9DD-4E1F-B369-89BA949E7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38B5A-5925-4727-A6A2-1BAFBCBB5509}">
  <ds:schemaRefs>
    <ds:schemaRef ds:uri="http://schemas.openxmlformats.org/officeDocument/2006/bibliography"/>
  </ds:schemaRefs>
</ds:datastoreItem>
</file>

<file path=customXml/itemProps4.xml><?xml version="1.0" encoding="utf-8"?>
<ds:datastoreItem xmlns:ds="http://schemas.openxmlformats.org/officeDocument/2006/customXml" ds:itemID="{C916B87F-DB47-48AA-BCB4-30B71909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a1acc-2308-45fc-8bfe-743ebfc37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Richardson</dc:creator>
  <cp:lastModifiedBy>Katherine Allen</cp:lastModifiedBy>
  <cp:revision>14</cp:revision>
  <cp:lastPrinted>2020-01-31T14:24:00Z</cp:lastPrinted>
  <dcterms:created xsi:type="dcterms:W3CDTF">2022-02-28T12:17:00Z</dcterms:created>
  <dcterms:modified xsi:type="dcterms:W3CDTF">2022-03-21T15:00:00Z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0x010100647E7AE6AAD52C4EB1A1838D9972B64A</vt:lpwstr>
  </property>
</Properties>
</file>