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7E145" w14:textId="77777777" w:rsidR="00EA16CA" w:rsidRDefault="00EA16CA" w:rsidP="00EA16CA">
      <w:pPr>
        <w:ind w:left="5040" w:firstLine="720"/>
        <w:jc w:val="center"/>
        <w:rPr>
          <w:sz w:val="24"/>
          <w:szCs w:val="24"/>
        </w:rPr>
      </w:pPr>
      <w:r>
        <w:rPr>
          <w:rFonts w:ascii="Montserrat-SemiBold" w:eastAsia="Montserrat-SemiBold" w:hAnsi="Montserrat-SemiBold" w:cs="Montserrat-SemiBold"/>
          <w:b/>
          <w:bCs/>
          <w:noProof/>
          <w:sz w:val="23"/>
          <w:szCs w:val="23"/>
          <w:lang w:eastAsia="en-GB"/>
        </w:rPr>
        <w:drawing>
          <wp:inline distT="0" distB="0" distL="0" distR="0" wp14:anchorId="5017E19E" wp14:editId="5017E19F">
            <wp:extent cx="20574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Star-logo-STRAP-COLOUR.jpg"/>
                    <pic:cNvPicPr/>
                  </pic:nvPicPr>
                  <pic:blipFill>
                    <a:blip r:embed="rId8">
                      <a:extLst>
                        <a:ext uri="{28A0092B-C50C-407E-A947-70E740481C1C}">
                          <a14:useLocalDpi xmlns:a14="http://schemas.microsoft.com/office/drawing/2010/main" val="0"/>
                        </a:ext>
                      </a:extLst>
                    </a:blip>
                    <a:stretch>
                      <a:fillRect/>
                    </a:stretch>
                  </pic:blipFill>
                  <pic:spPr>
                    <a:xfrm>
                      <a:off x="0" y="0"/>
                      <a:ext cx="2057400" cy="609600"/>
                    </a:xfrm>
                    <a:prstGeom prst="rect">
                      <a:avLst/>
                    </a:prstGeom>
                  </pic:spPr>
                </pic:pic>
              </a:graphicData>
            </a:graphic>
          </wp:inline>
        </w:drawing>
      </w:r>
    </w:p>
    <w:p w14:paraId="5017E146" w14:textId="30886FD3" w:rsidR="00EA16CA" w:rsidRPr="00EC03EA" w:rsidRDefault="005D6B5D" w:rsidP="00607853">
      <w:pPr>
        <w:tabs>
          <w:tab w:val="left" w:pos="2610"/>
        </w:tabs>
        <w:spacing w:line="247" w:lineRule="auto"/>
        <w:ind w:right="78"/>
        <w:jc w:val="center"/>
        <w:rPr>
          <w:rFonts w:ascii="Montserrat" w:eastAsia="Hero" w:hAnsi="Montserrat" w:cs="Hero"/>
          <w:b/>
          <w:color w:val="1BAEE5"/>
          <w:sz w:val="32"/>
          <w:szCs w:val="32"/>
        </w:rPr>
      </w:pPr>
      <w:r>
        <w:rPr>
          <w:rFonts w:ascii="Montserrat" w:eastAsia="Hero" w:hAnsi="Montserrat" w:cs="Hero"/>
          <w:b/>
          <w:color w:val="1BAEE5"/>
          <w:sz w:val="32"/>
          <w:szCs w:val="32"/>
        </w:rPr>
        <w:t>Performance as at</w:t>
      </w:r>
      <w:r w:rsidR="00740B5C">
        <w:rPr>
          <w:rFonts w:ascii="Montserrat" w:eastAsia="Hero" w:hAnsi="Montserrat" w:cs="Hero"/>
          <w:b/>
          <w:color w:val="1BAEE5"/>
          <w:sz w:val="32"/>
          <w:szCs w:val="32"/>
        </w:rPr>
        <w:t xml:space="preserve"> </w:t>
      </w:r>
      <w:r w:rsidR="005F08F4">
        <w:rPr>
          <w:rFonts w:ascii="Montserrat" w:eastAsia="Hero" w:hAnsi="Montserrat" w:cs="Hero"/>
          <w:b/>
          <w:color w:val="1BAEE5"/>
          <w:sz w:val="32"/>
          <w:szCs w:val="32"/>
        </w:rPr>
        <w:t>Dec</w:t>
      </w:r>
      <w:r w:rsidR="001D4890">
        <w:rPr>
          <w:rFonts w:ascii="Montserrat" w:eastAsia="Hero" w:hAnsi="Montserrat" w:cs="Hero"/>
          <w:b/>
          <w:color w:val="1BAEE5"/>
          <w:sz w:val="32"/>
          <w:szCs w:val="32"/>
        </w:rPr>
        <w:t>em</w:t>
      </w:r>
      <w:r w:rsidR="003D7B22">
        <w:rPr>
          <w:rFonts w:ascii="Montserrat" w:eastAsia="Hero" w:hAnsi="Montserrat" w:cs="Hero"/>
          <w:b/>
          <w:color w:val="1BAEE5"/>
          <w:sz w:val="32"/>
          <w:szCs w:val="32"/>
        </w:rPr>
        <w:t>ber</w:t>
      </w:r>
      <w:r w:rsidR="00607853">
        <w:rPr>
          <w:rFonts w:ascii="Montserrat" w:eastAsia="Hero" w:hAnsi="Montserrat" w:cs="Hero"/>
          <w:b/>
          <w:color w:val="1BAEE5"/>
          <w:sz w:val="32"/>
          <w:szCs w:val="32"/>
        </w:rPr>
        <w:t xml:space="preserve"> 2021</w:t>
      </w:r>
    </w:p>
    <w:tbl>
      <w:tblPr>
        <w:tblStyle w:val="TableGrid"/>
        <w:tblW w:w="0" w:type="auto"/>
        <w:tblLook w:val="04A0" w:firstRow="1" w:lastRow="0" w:firstColumn="1" w:lastColumn="0" w:noHBand="0" w:noVBand="1"/>
      </w:tblPr>
      <w:tblGrid>
        <w:gridCol w:w="4757"/>
        <w:gridCol w:w="1121"/>
        <w:gridCol w:w="1828"/>
        <w:gridCol w:w="1310"/>
      </w:tblGrid>
      <w:tr w:rsidR="00EA16CA" w14:paraId="5017E148" w14:textId="77777777" w:rsidTr="00B5397D">
        <w:tc>
          <w:tcPr>
            <w:tcW w:w="9016" w:type="dxa"/>
            <w:gridSpan w:val="4"/>
            <w:shd w:val="clear" w:color="auto" w:fill="00B0F0"/>
          </w:tcPr>
          <w:p w14:paraId="5017E147" w14:textId="77777777" w:rsidR="00EA16CA" w:rsidRPr="00EA16CA" w:rsidRDefault="00C94851" w:rsidP="00EA16CA">
            <w:pPr>
              <w:jc w:val="center"/>
              <w:rPr>
                <w:b/>
                <w:sz w:val="28"/>
                <w:szCs w:val="28"/>
              </w:rPr>
            </w:pPr>
            <w:r>
              <w:rPr>
                <w:b/>
                <w:color w:val="FFFFFF" w:themeColor="background1"/>
                <w:sz w:val="28"/>
                <w:szCs w:val="28"/>
              </w:rPr>
              <w:t xml:space="preserve">Delivering </w:t>
            </w:r>
            <w:r w:rsidR="00EA16CA" w:rsidRPr="00EA16CA">
              <w:rPr>
                <w:b/>
                <w:color w:val="FFFFFF" w:themeColor="background1"/>
                <w:sz w:val="28"/>
                <w:szCs w:val="28"/>
              </w:rPr>
              <w:t>Maintenance Service</w:t>
            </w:r>
          </w:p>
        </w:tc>
      </w:tr>
      <w:tr w:rsidR="00EA16CA" w14:paraId="5017E14D" w14:textId="77777777" w:rsidTr="00B5397D">
        <w:tc>
          <w:tcPr>
            <w:tcW w:w="4757" w:type="dxa"/>
            <w:shd w:val="clear" w:color="auto" w:fill="A3DEF4" w:themeFill="accent2" w:themeFillTint="66"/>
          </w:tcPr>
          <w:p w14:paraId="5017E149" w14:textId="77777777" w:rsidR="00EA16CA" w:rsidRPr="00EC03EA" w:rsidRDefault="00EA16CA" w:rsidP="00EA16CA">
            <w:pPr>
              <w:rPr>
                <w:b/>
                <w:sz w:val="20"/>
                <w:szCs w:val="20"/>
              </w:rPr>
            </w:pPr>
            <w:r w:rsidRPr="00EC03EA">
              <w:rPr>
                <w:b/>
                <w:sz w:val="20"/>
                <w:szCs w:val="20"/>
              </w:rPr>
              <w:t>Indicator</w:t>
            </w:r>
          </w:p>
        </w:tc>
        <w:tc>
          <w:tcPr>
            <w:tcW w:w="1121" w:type="dxa"/>
            <w:shd w:val="clear" w:color="auto" w:fill="A3DEF4" w:themeFill="accent2" w:themeFillTint="66"/>
          </w:tcPr>
          <w:p w14:paraId="5017E14A" w14:textId="77777777" w:rsidR="00EA16CA" w:rsidRPr="00EC03EA" w:rsidRDefault="00EA16CA" w:rsidP="00EA16CA">
            <w:pPr>
              <w:jc w:val="center"/>
              <w:rPr>
                <w:b/>
                <w:sz w:val="20"/>
                <w:szCs w:val="20"/>
              </w:rPr>
            </w:pPr>
            <w:r w:rsidRPr="00EC03EA">
              <w:rPr>
                <w:b/>
                <w:sz w:val="20"/>
                <w:szCs w:val="20"/>
              </w:rPr>
              <w:t>Target</w:t>
            </w:r>
          </w:p>
        </w:tc>
        <w:tc>
          <w:tcPr>
            <w:tcW w:w="1828" w:type="dxa"/>
            <w:shd w:val="clear" w:color="auto" w:fill="A3DEF4" w:themeFill="accent2" w:themeFillTint="66"/>
          </w:tcPr>
          <w:p w14:paraId="5017E14B" w14:textId="77777777" w:rsidR="00EA16CA" w:rsidRPr="00EC03EA" w:rsidRDefault="00EA16CA" w:rsidP="00EA16CA">
            <w:pPr>
              <w:jc w:val="center"/>
              <w:rPr>
                <w:b/>
                <w:sz w:val="20"/>
                <w:szCs w:val="20"/>
              </w:rPr>
            </w:pPr>
            <w:r w:rsidRPr="00EC03EA">
              <w:rPr>
                <w:b/>
                <w:sz w:val="20"/>
                <w:szCs w:val="20"/>
              </w:rPr>
              <w:t>Performance</w:t>
            </w:r>
          </w:p>
        </w:tc>
        <w:tc>
          <w:tcPr>
            <w:tcW w:w="1310" w:type="dxa"/>
            <w:shd w:val="clear" w:color="auto" w:fill="A3DEF4" w:themeFill="accent2" w:themeFillTint="66"/>
          </w:tcPr>
          <w:p w14:paraId="5017E14C" w14:textId="77777777" w:rsidR="00EA16CA" w:rsidRPr="00EC03EA" w:rsidRDefault="00EA16CA" w:rsidP="00EA16CA">
            <w:pPr>
              <w:jc w:val="center"/>
              <w:rPr>
                <w:b/>
                <w:sz w:val="20"/>
                <w:szCs w:val="20"/>
              </w:rPr>
            </w:pPr>
            <w:r w:rsidRPr="00EC03EA">
              <w:rPr>
                <w:b/>
                <w:sz w:val="20"/>
                <w:szCs w:val="20"/>
              </w:rPr>
              <w:t>How are we doing</w:t>
            </w:r>
          </w:p>
        </w:tc>
      </w:tr>
      <w:tr w:rsidR="00454E09" w14:paraId="5017E15C" w14:textId="77777777" w:rsidTr="00BE0199">
        <w:trPr>
          <w:trHeight w:val="481"/>
        </w:trPr>
        <w:tc>
          <w:tcPr>
            <w:tcW w:w="4757" w:type="dxa"/>
          </w:tcPr>
          <w:p w14:paraId="5017E158" w14:textId="77777777" w:rsidR="00454E09" w:rsidRPr="00EC03EA" w:rsidRDefault="00454E09" w:rsidP="00EA16CA">
            <w:pPr>
              <w:rPr>
                <w:sz w:val="20"/>
                <w:szCs w:val="20"/>
              </w:rPr>
            </w:pPr>
            <w:r w:rsidRPr="00EC03EA">
              <w:rPr>
                <w:sz w:val="20"/>
                <w:szCs w:val="20"/>
              </w:rPr>
              <w:t>% of homes with a valid gas safety certificate</w:t>
            </w:r>
          </w:p>
        </w:tc>
        <w:tc>
          <w:tcPr>
            <w:tcW w:w="1121" w:type="dxa"/>
          </w:tcPr>
          <w:p w14:paraId="5017E159" w14:textId="77777777" w:rsidR="00454E09" w:rsidRPr="00EC03EA" w:rsidRDefault="00454E09" w:rsidP="00EA16CA">
            <w:pPr>
              <w:jc w:val="center"/>
              <w:rPr>
                <w:sz w:val="20"/>
                <w:szCs w:val="20"/>
              </w:rPr>
            </w:pPr>
            <w:r w:rsidRPr="00EC03EA">
              <w:rPr>
                <w:sz w:val="20"/>
                <w:szCs w:val="20"/>
              </w:rPr>
              <w:t>100%</w:t>
            </w:r>
          </w:p>
        </w:tc>
        <w:tc>
          <w:tcPr>
            <w:tcW w:w="1828" w:type="dxa"/>
          </w:tcPr>
          <w:p w14:paraId="5017E15A" w14:textId="6AADB4A7" w:rsidR="00454E09" w:rsidRPr="00EC03EA" w:rsidRDefault="00896D4D" w:rsidP="00EA16CA">
            <w:pPr>
              <w:jc w:val="center"/>
              <w:rPr>
                <w:sz w:val="20"/>
                <w:szCs w:val="20"/>
              </w:rPr>
            </w:pPr>
            <w:r>
              <w:rPr>
                <w:sz w:val="20"/>
                <w:szCs w:val="20"/>
              </w:rPr>
              <w:t>99.7%</w:t>
            </w:r>
          </w:p>
        </w:tc>
        <w:tc>
          <w:tcPr>
            <w:tcW w:w="1310" w:type="dxa"/>
          </w:tcPr>
          <w:p w14:paraId="5017E15B" w14:textId="1A9AF23F" w:rsidR="00454E09" w:rsidRPr="00EC03EA" w:rsidRDefault="007D6332" w:rsidP="00EA16CA">
            <w:pPr>
              <w:jc w:val="center"/>
              <w:rPr>
                <w:sz w:val="20"/>
                <w:szCs w:val="20"/>
              </w:rPr>
            </w:pPr>
            <w:r w:rsidRPr="00EC03EA">
              <w:rPr>
                <w:rFonts w:ascii="Montserrat" w:hAnsi="Montserrat"/>
                <w:b/>
                <w:noProof/>
                <w:sz w:val="20"/>
                <w:szCs w:val="20"/>
                <w:lang w:eastAsia="en-GB"/>
              </w:rPr>
              <w:drawing>
                <wp:inline distT="0" distB="0" distL="0" distR="0" wp14:anchorId="454C2A76" wp14:editId="1605C6F6">
                  <wp:extent cx="321468" cy="25717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102" cy="264082"/>
                          </a:xfrm>
                          <a:prstGeom prst="rect">
                            <a:avLst/>
                          </a:prstGeom>
                          <a:noFill/>
                        </pic:spPr>
                      </pic:pic>
                    </a:graphicData>
                  </a:graphic>
                </wp:inline>
              </w:drawing>
            </w:r>
          </w:p>
        </w:tc>
      </w:tr>
      <w:tr w:rsidR="00FD11DA" w14:paraId="36197E3C" w14:textId="77777777" w:rsidTr="00BE0199">
        <w:trPr>
          <w:trHeight w:val="481"/>
        </w:trPr>
        <w:tc>
          <w:tcPr>
            <w:tcW w:w="4757" w:type="dxa"/>
          </w:tcPr>
          <w:p w14:paraId="01E086E8" w14:textId="7BDD0340" w:rsidR="00FD11DA" w:rsidRPr="00EC03EA" w:rsidRDefault="00FD11DA" w:rsidP="00FD11DA">
            <w:pPr>
              <w:rPr>
                <w:sz w:val="20"/>
                <w:szCs w:val="20"/>
              </w:rPr>
            </w:pPr>
            <w:r w:rsidRPr="00EC03EA">
              <w:rPr>
                <w:sz w:val="20"/>
                <w:szCs w:val="20"/>
              </w:rPr>
              <w:t>% Tenant satisfaction</w:t>
            </w:r>
            <w:r>
              <w:rPr>
                <w:sz w:val="20"/>
                <w:szCs w:val="20"/>
              </w:rPr>
              <w:t xml:space="preserve"> with repair</w:t>
            </w:r>
          </w:p>
        </w:tc>
        <w:tc>
          <w:tcPr>
            <w:tcW w:w="1121" w:type="dxa"/>
          </w:tcPr>
          <w:p w14:paraId="1DA41EF1" w14:textId="61C53E0E" w:rsidR="00FD11DA" w:rsidRPr="00EC03EA" w:rsidRDefault="00FD11DA" w:rsidP="00FD11DA">
            <w:pPr>
              <w:jc w:val="center"/>
              <w:rPr>
                <w:sz w:val="20"/>
                <w:szCs w:val="20"/>
              </w:rPr>
            </w:pPr>
            <w:r w:rsidRPr="00EC03EA">
              <w:rPr>
                <w:sz w:val="20"/>
                <w:szCs w:val="20"/>
              </w:rPr>
              <w:t>92%</w:t>
            </w:r>
          </w:p>
        </w:tc>
        <w:tc>
          <w:tcPr>
            <w:tcW w:w="1828" w:type="dxa"/>
          </w:tcPr>
          <w:p w14:paraId="3C43C0EC" w14:textId="205CA17A" w:rsidR="00FD11DA" w:rsidRDefault="000767BF" w:rsidP="00FD11DA">
            <w:pPr>
              <w:jc w:val="center"/>
              <w:rPr>
                <w:sz w:val="20"/>
                <w:szCs w:val="20"/>
              </w:rPr>
            </w:pPr>
            <w:r>
              <w:rPr>
                <w:sz w:val="20"/>
                <w:szCs w:val="20"/>
              </w:rPr>
              <w:t>84.7%</w:t>
            </w:r>
          </w:p>
        </w:tc>
        <w:tc>
          <w:tcPr>
            <w:tcW w:w="1310" w:type="dxa"/>
          </w:tcPr>
          <w:p w14:paraId="0E4CDF26" w14:textId="1888F070" w:rsidR="00FD11DA" w:rsidRPr="00EC03EA" w:rsidRDefault="000767BF" w:rsidP="00FD11DA">
            <w:pPr>
              <w:jc w:val="center"/>
              <w:rPr>
                <w:rFonts w:ascii="Montserrat" w:hAnsi="Montserrat"/>
                <w:b/>
                <w:noProof/>
                <w:sz w:val="20"/>
                <w:szCs w:val="20"/>
                <w:lang w:eastAsia="en-GB"/>
              </w:rPr>
            </w:pPr>
            <w:r w:rsidRPr="00EC03EA">
              <w:rPr>
                <w:rFonts w:ascii="Montserrat" w:hAnsi="Montserrat"/>
                <w:b/>
                <w:noProof/>
                <w:sz w:val="20"/>
                <w:szCs w:val="20"/>
                <w:lang w:eastAsia="en-GB"/>
              </w:rPr>
              <w:drawing>
                <wp:inline distT="0" distB="0" distL="0" distR="0" wp14:anchorId="587CA711" wp14:editId="412221B9">
                  <wp:extent cx="321468" cy="25717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102" cy="264082"/>
                          </a:xfrm>
                          <a:prstGeom prst="rect">
                            <a:avLst/>
                          </a:prstGeom>
                          <a:noFill/>
                        </pic:spPr>
                      </pic:pic>
                    </a:graphicData>
                  </a:graphic>
                </wp:inline>
              </w:drawing>
            </w:r>
          </w:p>
        </w:tc>
      </w:tr>
      <w:tr w:rsidR="00FD11DA" w14:paraId="043505E7" w14:textId="77777777" w:rsidTr="00213CE8">
        <w:tc>
          <w:tcPr>
            <w:tcW w:w="9016" w:type="dxa"/>
            <w:gridSpan w:val="4"/>
          </w:tcPr>
          <w:p w14:paraId="16B75CAB" w14:textId="3E0F5F51" w:rsidR="00FD11DA" w:rsidRDefault="00FD11DA" w:rsidP="00FD11DA">
            <w:pPr>
              <w:rPr>
                <w:rFonts w:ascii="Montserrat" w:hAnsi="Montserrat"/>
                <w:b/>
                <w:noProof/>
                <w:sz w:val="20"/>
                <w:szCs w:val="20"/>
                <w:lang w:eastAsia="en-GB"/>
              </w:rPr>
            </w:pPr>
            <w:r>
              <w:rPr>
                <w:rFonts w:ascii="Montserrat" w:hAnsi="Montserrat"/>
                <w:b/>
                <w:noProof/>
                <w:sz w:val="20"/>
                <w:szCs w:val="20"/>
                <w:lang w:eastAsia="en-GB"/>
              </w:rPr>
              <w:t>Homes with a valid gas safety certificate</w:t>
            </w:r>
            <w:r w:rsidR="00867AF0">
              <w:rPr>
                <w:rFonts w:ascii="Montserrat" w:hAnsi="Montserrat"/>
                <w:b/>
                <w:noProof/>
                <w:sz w:val="20"/>
                <w:szCs w:val="20"/>
                <w:lang w:eastAsia="en-GB"/>
              </w:rPr>
              <w:t>:</w:t>
            </w:r>
          </w:p>
          <w:p w14:paraId="17153BC1" w14:textId="730A83EE" w:rsidR="00D16118" w:rsidRPr="008E1501" w:rsidRDefault="008E1501" w:rsidP="005F08F4">
            <w:pPr>
              <w:rPr>
                <w:rFonts w:ascii="Montserrat" w:hAnsi="Montserrat"/>
                <w:b/>
                <w:noProof/>
                <w:sz w:val="20"/>
                <w:szCs w:val="20"/>
                <w:lang w:eastAsia="en-GB"/>
              </w:rPr>
            </w:pPr>
            <w:r w:rsidRPr="008E1501">
              <w:rPr>
                <w:rFonts w:ascii="Montserrat" w:hAnsi="Montserrat"/>
                <w:sz w:val="20"/>
                <w:szCs w:val="20"/>
              </w:rPr>
              <w:t>There were seven properties with annual gas safety certificates outside of target as of 31</w:t>
            </w:r>
            <w:r w:rsidRPr="008E1501">
              <w:rPr>
                <w:rFonts w:ascii="Montserrat" w:hAnsi="Montserrat"/>
                <w:sz w:val="20"/>
                <w:szCs w:val="20"/>
                <w:vertAlign w:val="superscript"/>
              </w:rPr>
              <w:t>st</w:t>
            </w:r>
            <w:r w:rsidRPr="008E1501">
              <w:rPr>
                <w:rFonts w:ascii="Montserrat" w:hAnsi="Montserrat"/>
                <w:sz w:val="20"/>
                <w:szCs w:val="20"/>
              </w:rPr>
              <w:t xml:space="preserve"> December 2021.  Five of the properties have received a gas safety check in late December and were awaiting certification or early January following difficulties gaining access</w:t>
            </w:r>
          </w:p>
          <w:p w14:paraId="7B834114" w14:textId="55749B49" w:rsidR="005F08F4" w:rsidRDefault="005F08F4" w:rsidP="005F08F4">
            <w:pPr>
              <w:rPr>
                <w:rFonts w:ascii="Montserrat" w:hAnsi="Montserrat"/>
                <w:b/>
                <w:noProof/>
                <w:sz w:val="20"/>
                <w:szCs w:val="20"/>
                <w:lang w:eastAsia="en-GB"/>
              </w:rPr>
            </w:pPr>
          </w:p>
          <w:p w14:paraId="75761AA1" w14:textId="6D510402" w:rsidR="000767BF" w:rsidRDefault="00EF48C3" w:rsidP="005F08F4">
            <w:pPr>
              <w:rPr>
                <w:rFonts w:ascii="Montserrat" w:hAnsi="Montserrat"/>
                <w:b/>
                <w:noProof/>
                <w:sz w:val="20"/>
                <w:szCs w:val="20"/>
                <w:lang w:eastAsia="en-GB"/>
              </w:rPr>
            </w:pPr>
            <w:r>
              <w:rPr>
                <w:rFonts w:ascii="Montserrat" w:hAnsi="Montserrat"/>
                <w:b/>
                <w:noProof/>
                <w:sz w:val="20"/>
                <w:szCs w:val="20"/>
                <w:lang w:eastAsia="en-GB"/>
              </w:rPr>
              <w:t>Tenant satisfaction with repair</w:t>
            </w:r>
          </w:p>
          <w:p w14:paraId="3AB35BD8" w14:textId="77777777" w:rsidR="00351225" w:rsidRDefault="00351225" w:rsidP="00351225">
            <w:pPr>
              <w:rPr>
                <w:rFonts w:ascii="Montserrat" w:hAnsi="Montserrat"/>
                <w:bCs/>
                <w:sz w:val="20"/>
                <w:szCs w:val="20"/>
              </w:rPr>
            </w:pPr>
            <w:r>
              <w:rPr>
                <w:rFonts w:ascii="Montserrat" w:hAnsi="Montserrat"/>
                <w:bCs/>
                <w:sz w:val="20"/>
                <w:szCs w:val="20"/>
              </w:rPr>
              <w:t xml:space="preserve">19 of the 135 customers surveyed stated they were unhappy with their most recent repair. </w:t>
            </w:r>
          </w:p>
          <w:p w14:paraId="0DD74643" w14:textId="77777777" w:rsidR="00351225" w:rsidRDefault="00351225" w:rsidP="00351225">
            <w:pPr>
              <w:rPr>
                <w:rFonts w:ascii="Montserrat" w:hAnsi="Montserrat"/>
                <w:bCs/>
                <w:sz w:val="20"/>
                <w:szCs w:val="20"/>
              </w:rPr>
            </w:pPr>
          </w:p>
          <w:p w14:paraId="16AF352F" w14:textId="1BCF62C1" w:rsidR="00351225" w:rsidRDefault="00351225" w:rsidP="00351225">
            <w:pPr>
              <w:rPr>
                <w:rFonts w:ascii="Montserrat" w:hAnsi="Montserrat"/>
                <w:bCs/>
                <w:sz w:val="20"/>
                <w:szCs w:val="20"/>
              </w:rPr>
            </w:pPr>
            <w:r>
              <w:rPr>
                <w:rFonts w:ascii="Montserrat" w:hAnsi="Montserrat"/>
                <w:bCs/>
                <w:sz w:val="20"/>
                <w:szCs w:val="20"/>
              </w:rPr>
              <w:t>Three comments were linked to heating repairs and dissatisfaction was linked to the fact that multiple visits were required before the issues was resolved</w:t>
            </w:r>
            <w:r w:rsidR="00A11336">
              <w:rPr>
                <w:rFonts w:ascii="Montserrat" w:hAnsi="Montserrat"/>
                <w:bCs/>
                <w:sz w:val="20"/>
                <w:szCs w:val="20"/>
              </w:rPr>
              <w:t>.</w:t>
            </w:r>
            <w:r>
              <w:rPr>
                <w:rFonts w:ascii="Montserrat" w:hAnsi="Montserrat"/>
                <w:bCs/>
                <w:sz w:val="20"/>
                <w:szCs w:val="20"/>
              </w:rPr>
              <w:t xml:space="preserve"> </w:t>
            </w:r>
          </w:p>
          <w:p w14:paraId="5A98126E" w14:textId="77777777" w:rsidR="00351225" w:rsidRDefault="00351225" w:rsidP="00351225">
            <w:pPr>
              <w:rPr>
                <w:rFonts w:ascii="Montserrat" w:hAnsi="Montserrat"/>
                <w:bCs/>
                <w:sz w:val="20"/>
                <w:szCs w:val="20"/>
              </w:rPr>
            </w:pPr>
          </w:p>
          <w:p w14:paraId="1BFD5394" w14:textId="0DB8A928" w:rsidR="00EF48C3" w:rsidRPr="00351225" w:rsidRDefault="00351225" w:rsidP="005F08F4">
            <w:pPr>
              <w:rPr>
                <w:rFonts w:ascii="Montserrat" w:hAnsi="Montserrat"/>
                <w:bCs/>
                <w:sz w:val="20"/>
                <w:szCs w:val="20"/>
              </w:rPr>
            </w:pPr>
            <w:r>
              <w:rPr>
                <w:rFonts w:ascii="Montserrat" w:hAnsi="Montserrat"/>
                <w:bCs/>
                <w:sz w:val="20"/>
                <w:szCs w:val="20"/>
              </w:rPr>
              <w:t>Each customer expressing dissatisfaction with their repair has been contacted within 24hrs of providing feedback to ensure their issues are fully resolved.</w:t>
            </w:r>
          </w:p>
          <w:p w14:paraId="3A5FB1CE" w14:textId="24A22572" w:rsidR="005F08F4" w:rsidRPr="00EC03EA" w:rsidRDefault="005F08F4" w:rsidP="005F08F4">
            <w:pPr>
              <w:rPr>
                <w:rFonts w:ascii="Montserrat" w:hAnsi="Montserrat"/>
                <w:b/>
                <w:noProof/>
                <w:sz w:val="20"/>
                <w:szCs w:val="20"/>
                <w:lang w:eastAsia="en-GB"/>
              </w:rPr>
            </w:pPr>
          </w:p>
        </w:tc>
      </w:tr>
    </w:tbl>
    <w:p w14:paraId="5017E168" w14:textId="77777777" w:rsidR="00C94851" w:rsidRDefault="00C94851" w:rsidP="00C94851">
      <w:pPr>
        <w:rPr>
          <w:sz w:val="24"/>
          <w:szCs w:val="24"/>
        </w:rPr>
      </w:pPr>
    </w:p>
    <w:tbl>
      <w:tblPr>
        <w:tblStyle w:val="TableGrid"/>
        <w:tblW w:w="0" w:type="auto"/>
        <w:tblLook w:val="04A0" w:firstRow="1" w:lastRow="0" w:firstColumn="1" w:lastColumn="0" w:noHBand="0" w:noVBand="1"/>
      </w:tblPr>
      <w:tblGrid>
        <w:gridCol w:w="4743"/>
        <w:gridCol w:w="1125"/>
        <w:gridCol w:w="1835"/>
        <w:gridCol w:w="1313"/>
      </w:tblGrid>
      <w:tr w:rsidR="00C94851" w:rsidRPr="00EA16CA" w14:paraId="5017E16A" w14:textId="77777777" w:rsidTr="00BB7573">
        <w:tc>
          <w:tcPr>
            <w:tcW w:w="9242" w:type="dxa"/>
            <w:gridSpan w:val="4"/>
            <w:shd w:val="clear" w:color="auto" w:fill="00B0F0"/>
          </w:tcPr>
          <w:p w14:paraId="5017E169" w14:textId="77777777" w:rsidR="00C94851" w:rsidRPr="00EA16CA" w:rsidRDefault="00C94851" w:rsidP="00C94851">
            <w:pPr>
              <w:jc w:val="center"/>
              <w:rPr>
                <w:b/>
                <w:sz w:val="28"/>
                <w:szCs w:val="28"/>
              </w:rPr>
            </w:pPr>
            <w:r>
              <w:rPr>
                <w:b/>
                <w:color w:val="FFFFFF" w:themeColor="background1"/>
                <w:sz w:val="28"/>
                <w:szCs w:val="28"/>
              </w:rPr>
              <w:t>Managing Empty Homes</w:t>
            </w:r>
          </w:p>
        </w:tc>
      </w:tr>
      <w:tr w:rsidR="00C94851" w:rsidRPr="00EA16CA" w14:paraId="5017E16F" w14:textId="77777777" w:rsidTr="00A97C99">
        <w:trPr>
          <w:trHeight w:val="650"/>
        </w:trPr>
        <w:tc>
          <w:tcPr>
            <w:tcW w:w="4928" w:type="dxa"/>
            <w:shd w:val="clear" w:color="auto" w:fill="A3DEF4" w:themeFill="accent2" w:themeFillTint="66"/>
          </w:tcPr>
          <w:p w14:paraId="5017E16B" w14:textId="77777777" w:rsidR="00C94851" w:rsidRPr="00EA16CA" w:rsidRDefault="00C94851" w:rsidP="00BB7573">
            <w:pPr>
              <w:rPr>
                <w:b/>
              </w:rPr>
            </w:pPr>
            <w:r w:rsidRPr="00EA16CA">
              <w:rPr>
                <w:b/>
              </w:rPr>
              <w:t>Indicator</w:t>
            </w:r>
          </w:p>
        </w:tc>
        <w:tc>
          <w:tcPr>
            <w:tcW w:w="1134" w:type="dxa"/>
            <w:shd w:val="clear" w:color="auto" w:fill="A3DEF4" w:themeFill="accent2" w:themeFillTint="66"/>
          </w:tcPr>
          <w:p w14:paraId="5017E16C" w14:textId="77777777" w:rsidR="00C94851" w:rsidRPr="00EA16CA" w:rsidRDefault="00C94851" w:rsidP="00BB7573">
            <w:pPr>
              <w:jc w:val="center"/>
              <w:rPr>
                <w:b/>
              </w:rPr>
            </w:pPr>
            <w:r w:rsidRPr="00EA16CA">
              <w:rPr>
                <w:b/>
              </w:rPr>
              <w:t>Target</w:t>
            </w:r>
          </w:p>
        </w:tc>
        <w:tc>
          <w:tcPr>
            <w:tcW w:w="1843" w:type="dxa"/>
            <w:shd w:val="clear" w:color="auto" w:fill="A3DEF4" w:themeFill="accent2" w:themeFillTint="66"/>
          </w:tcPr>
          <w:p w14:paraId="5017E16D" w14:textId="77777777" w:rsidR="00C94851" w:rsidRPr="00EA16CA" w:rsidRDefault="00C94851" w:rsidP="00BB7573">
            <w:pPr>
              <w:jc w:val="center"/>
              <w:rPr>
                <w:b/>
              </w:rPr>
            </w:pPr>
            <w:r w:rsidRPr="00EA16CA">
              <w:rPr>
                <w:b/>
              </w:rPr>
              <w:t>Performance</w:t>
            </w:r>
          </w:p>
        </w:tc>
        <w:tc>
          <w:tcPr>
            <w:tcW w:w="1337" w:type="dxa"/>
            <w:shd w:val="clear" w:color="auto" w:fill="A3DEF4" w:themeFill="accent2" w:themeFillTint="66"/>
          </w:tcPr>
          <w:p w14:paraId="5017E16E" w14:textId="77777777" w:rsidR="00C94851" w:rsidRPr="00EA16CA" w:rsidRDefault="00C94851" w:rsidP="00BB7573">
            <w:pPr>
              <w:jc w:val="center"/>
              <w:rPr>
                <w:b/>
              </w:rPr>
            </w:pPr>
            <w:r w:rsidRPr="00EA16CA">
              <w:rPr>
                <w:b/>
              </w:rPr>
              <w:t>How are we doing</w:t>
            </w:r>
          </w:p>
        </w:tc>
      </w:tr>
      <w:tr w:rsidR="00C94851" w:rsidRPr="00EA16CA" w14:paraId="5017E174" w14:textId="77777777" w:rsidTr="004E0AB7">
        <w:trPr>
          <w:trHeight w:val="451"/>
        </w:trPr>
        <w:tc>
          <w:tcPr>
            <w:tcW w:w="4928" w:type="dxa"/>
          </w:tcPr>
          <w:p w14:paraId="5017E170" w14:textId="77777777" w:rsidR="00C94851" w:rsidRPr="008C510E" w:rsidRDefault="00C94851" w:rsidP="00C94851">
            <w:pPr>
              <w:rPr>
                <w:sz w:val="20"/>
                <w:szCs w:val="20"/>
              </w:rPr>
            </w:pPr>
            <w:r w:rsidRPr="008C510E">
              <w:rPr>
                <w:sz w:val="20"/>
                <w:szCs w:val="20"/>
              </w:rPr>
              <w:t xml:space="preserve">% of £ lost due to empty homes </w:t>
            </w:r>
          </w:p>
        </w:tc>
        <w:tc>
          <w:tcPr>
            <w:tcW w:w="1134" w:type="dxa"/>
          </w:tcPr>
          <w:p w14:paraId="5017E171" w14:textId="769AD72C" w:rsidR="00C94851" w:rsidRPr="008C510E" w:rsidRDefault="00C94851" w:rsidP="00C94851">
            <w:pPr>
              <w:jc w:val="center"/>
              <w:rPr>
                <w:sz w:val="20"/>
                <w:szCs w:val="20"/>
              </w:rPr>
            </w:pPr>
            <w:r w:rsidRPr="008C510E">
              <w:rPr>
                <w:sz w:val="20"/>
                <w:szCs w:val="20"/>
              </w:rPr>
              <w:t>1.</w:t>
            </w:r>
            <w:r w:rsidR="00740B5C">
              <w:rPr>
                <w:sz w:val="20"/>
                <w:szCs w:val="20"/>
              </w:rPr>
              <w:t>0</w:t>
            </w:r>
            <w:r w:rsidR="00385E5C">
              <w:rPr>
                <w:sz w:val="20"/>
                <w:szCs w:val="20"/>
              </w:rPr>
              <w:t>0</w:t>
            </w:r>
            <w:r w:rsidRPr="008C510E">
              <w:rPr>
                <w:sz w:val="20"/>
                <w:szCs w:val="20"/>
              </w:rPr>
              <w:t>%</w:t>
            </w:r>
          </w:p>
        </w:tc>
        <w:tc>
          <w:tcPr>
            <w:tcW w:w="1843" w:type="dxa"/>
          </w:tcPr>
          <w:p w14:paraId="5017E172" w14:textId="3871EEB1" w:rsidR="00C94851" w:rsidRPr="008C510E" w:rsidRDefault="001E575D" w:rsidP="00C94851">
            <w:pPr>
              <w:jc w:val="center"/>
              <w:rPr>
                <w:sz w:val="20"/>
                <w:szCs w:val="20"/>
              </w:rPr>
            </w:pPr>
            <w:r>
              <w:rPr>
                <w:sz w:val="20"/>
                <w:szCs w:val="20"/>
              </w:rPr>
              <w:t>0.90%</w:t>
            </w:r>
          </w:p>
        </w:tc>
        <w:tc>
          <w:tcPr>
            <w:tcW w:w="1337" w:type="dxa"/>
          </w:tcPr>
          <w:p w14:paraId="5017E173" w14:textId="77777777" w:rsidR="00C94851" w:rsidRPr="008C510E" w:rsidRDefault="00B7613C" w:rsidP="00BB7573">
            <w:pPr>
              <w:jc w:val="center"/>
              <w:rPr>
                <w:sz w:val="20"/>
                <w:szCs w:val="20"/>
              </w:rPr>
            </w:pPr>
            <w:r w:rsidRPr="008C510E">
              <w:rPr>
                <w:rFonts w:ascii="Montserrat" w:hAnsi="Montserrat"/>
                <w:noProof/>
                <w:sz w:val="20"/>
                <w:szCs w:val="20"/>
                <w:lang w:eastAsia="en-GB"/>
              </w:rPr>
              <w:drawing>
                <wp:inline distT="0" distB="0" distL="0" distR="0" wp14:anchorId="5017E1A6" wp14:editId="5017E1A7">
                  <wp:extent cx="285750" cy="285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879" cy="298879"/>
                          </a:xfrm>
                          <a:prstGeom prst="rect">
                            <a:avLst/>
                          </a:prstGeom>
                          <a:noFill/>
                        </pic:spPr>
                      </pic:pic>
                    </a:graphicData>
                  </a:graphic>
                </wp:inline>
              </w:drawing>
            </w:r>
          </w:p>
        </w:tc>
      </w:tr>
      <w:tr w:rsidR="00C94851" w:rsidRPr="00EA16CA" w14:paraId="5017E179" w14:textId="77777777" w:rsidTr="00456E91">
        <w:trPr>
          <w:trHeight w:val="506"/>
        </w:trPr>
        <w:tc>
          <w:tcPr>
            <w:tcW w:w="4928" w:type="dxa"/>
          </w:tcPr>
          <w:p w14:paraId="5017E175" w14:textId="77777777" w:rsidR="00C94851" w:rsidRPr="008C510E" w:rsidRDefault="00C94851" w:rsidP="00BB7573">
            <w:pPr>
              <w:rPr>
                <w:sz w:val="20"/>
                <w:szCs w:val="20"/>
              </w:rPr>
            </w:pPr>
            <w:r w:rsidRPr="008C510E">
              <w:rPr>
                <w:sz w:val="20"/>
                <w:szCs w:val="20"/>
              </w:rPr>
              <w:t>Average time to let a property</w:t>
            </w:r>
          </w:p>
        </w:tc>
        <w:tc>
          <w:tcPr>
            <w:tcW w:w="1134" w:type="dxa"/>
          </w:tcPr>
          <w:p w14:paraId="5017E176" w14:textId="48898D22" w:rsidR="00C94851" w:rsidRPr="008C510E" w:rsidRDefault="00881852" w:rsidP="00BB7573">
            <w:pPr>
              <w:jc w:val="center"/>
              <w:rPr>
                <w:sz w:val="20"/>
                <w:szCs w:val="20"/>
              </w:rPr>
            </w:pPr>
            <w:r>
              <w:rPr>
                <w:sz w:val="20"/>
                <w:szCs w:val="20"/>
              </w:rPr>
              <w:t>2</w:t>
            </w:r>
            <w:r w:rsidR="00740B5C">
              <w:rPr>
                <w:sz w:val="20"/>
                <w:szCs w:val="20"/>
              </w:rPr>
              <w:t>3</w:t>
            </w:r>
            <w:r w:rsidR="00C94851" w:rsidRPr="008C510E">
              <w:rPr>
                <w:sz w:val="20"/>
                <w:szCs w:val="20"/>
              </w:rPr>
              <w:t xml:space="preserve"> days</w:t>
            </w:r>
          </w:p>
        </w:tc>
        <w:tc>
          <w:tcPr>
            <w:tcW w:w="1843" w:type="dxa"/>
          </w:tcPr>
          <w:p w14:paraId="5017E177" w14:textId="7A0253AF" w:rsidR="00C94851" w:rsidRPr="008C510E" w:rsidRDefault="00536CCD" w:rsidP="00BB7573">
            <w:pPr>
              <w:jc w:val="center"/>
              <w:rPr>
                <w:sz w:val="20"/>
                <w:szCs w:val="20"/>
              </w:rPr>
            </w:pPr>
            <w:r>
              <w:rPr>
                <w:sz w:val="20"/>
                <w:szCs w:val="20"/>
              </w:rPr>
              <w:t>21.5 days</w:t>
            </w:r>
          </w:p>
        </w:tc>
        <w:tc>
          <w:tcPr>
            <w:tcW w:w="1337" w:type="dxa"/>
          </w:tcPr>
          <w:p w14:paraId="5017E178" w14:textId="77777777" w:rsidR="00C94851" w:rsidRPr="008C510E" w:rsidRDefault="0084551C" w:rsidP="00456E91">
            <w:pPr>
              <w:jc w:val="center"/>
              <w:rPr>
                <w:sz w:val="20"/>
                <w:szCs w:val="20"/>
              </w:rPr>
            </w:pPr>
            <w:r w:rsidRPr="008C510E">
              <w:rPr>
                <w:rFonts w:ascii="Montserrat" w:hAnsi="Montserrat"/>
                <w:noProof/>
                <w:sz w:val="20"/>
                <w:szCs w:val="20"/>
                <w:lang w:eastAsia="en-GB"/>
              </w:rPr>
              <w:drawing>
                <wp:inline distT="0" distB="0" distL="0" distR="0" wp14:anchorId="5017E1A8" wp14:editId="5017E1A9">
                  <wp:extent cx="285750" cy="285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879" cy="298879"/>
                          </a:xfrm>
                          <a:prstGeom prst="rect">
                            <a:avLst/>
                          </a:prstGeom>
                          <a:noFill/>
                        </pic:spPr>
                      </pic:pic>
                    </a:graphicData>
                  </a:graphic>
                </wp:inline>
              </w:drawing>
            </w:r>
          </w:p>
        </w:tc>
      </w:tr>
    </w:tbl>
    <w:p w14:paraId="5017E17E" w14:textId="77777777" w:rsidR="00DC780D" w:rsidRDefault="00DC780D" w:rsidP="00C94851">
      <w:pPr>
        <w:rPr>
          <w:sz w:val="24"/>
          <w:szCs w:val="24"/>
        </w:rPr>
      </w:pPr>
    </w:p>
    <w:tbl>
      <w:tblPr>
        <w:tblStyle w:val="TableGrid"/>
        <w:tblW w:w="0" w:type="auto"/>
        <w:tblLook w:val="04A0" w:firstRow="1" w:lastRow="0" w:firstColumn="1" w:lastColumn="0" w:noHBand="0" w:noVBand="1"/>
      </w:tblPr>
      <w:tblGrid>
        <w:gridCol w:w="4743"/>
        <w:gridCol w:w="1125"/>
        <w:gridCol w:w="1835"/>
        <w:gridCol w:w="1313"/>
      </w:tblGrid>
      <w:tr w:rsidR="00C94851" w:rsidRPr="00EA16CA" w14:paraId="5017E180" w14:textId="77777777" w:rsidTr="00C36DEA">
        <w:tc>
          <w:tcPr>
            <w:tcW w:w="9016" w:type="dxa"/>
            <w:gridSpan w:val="4"/>
            <w:shd w:val="clear" w:color="auto" w:fill="00B0F0"/>
          </w:tcPr>
          <w:p w14:paraId="5017E17F" w14:textId="77777777" w:rsidR="00C94851" w:rsidRPr="00EA16CA" w:rsidRDefault="00C94851" w:rsidP="00C94851">
            <w:pPr>
              <w:jc w:val="center"/>
              <w:rPr>
                <w:b/>
                <w:sz w:val="28"/>
                <w:szCs w:val="28"/>
              </w:rPr>
            </w:pPr>
            <w:r>
              <w:rPr>
                <w:b/>
                <w:color w:val="FFFFFF" w:themeColor="background1"/>
                <w:sz w:val="28"/>
                <w:szCs w:val="28"/>
              </w:rPr>
              <w:t>Managing Income</w:t>
            </w:r>
          </w:p>
        </w:tc>
      </w:tr>
      <w:tr w:rsidR="00C94851" w:rsidRPr="00EA16CA" w14:paraId="5017E185" w14:textId="77777777" w:rsidTr="00C36DEA">
        <w:tc>
          <w:tcPr>
            <w:tcW w:w="4743" w:type="dxa"/>
            <w:shd w:val="clear" w:color="auto" w:fill="A3DEF4" w:themeFill="accent2" w:themeFillTint="66"/>
          </w:tcPr>
          <w:p w14:paraId="5017E181" w14:textId="77777777" w:rsidR="00C94851" w:rsidRPr="00EA16CA" w:rsidRDefault="00C94851" w:rsidP="00BB7573">
            <w:pPr>
              <w:rPr>
                <w:b/>
              </w:rPr>
            </w:pPr>
            <w:r w:rsidRPr="00EA16CA">
              <w:rPr>
                <w:b/>
              </w:rPr>
              <w:t>Indicator</w:t>
            </w:r>
          </w:p>
        </w:tc>
        <w:tc>
          <w:tcPr>
            <w:tcW w:w="1125" w:type="dxa"/>
            <w:shd w:val="clear" w:color="auto" w:fill="A3DEF4" w:themeFill="accent2" w:themeFillTint="66"/>
          </w:tcPr>
          <w:p w14:paraId="5017E182" w14:textId="77777777" w:rsidR="00C94851" w:rsidRPr="00EA16CA" w:rsidRDefault="00C94851" w:rsidP="00BB7573">
            <w:pPr>
              <w:jc w:val="center"/>
              <w:rPr>
                <w:b/>
              </w:rPr>
            </w:pPr>
            <w:r w:rsidRPr="00EA16CA">
              <w:rPr>
                <w:b/>
              </w:rPr>
              <w:t>Target</w:t>
            </w:r>
          </w:p>
        </w:tc>
        <w:tc>
          <w:tcPr>
            <w:tcW w:w="1835" w:type="dxa"/>
            <w:shd w:val="clear" w:color="auto" w:fill="A3DEF4" w:themeFill="accent2" w:themeFillTint="66"/>
          </w:tcPr>
          <w:p w14:paraId="5017E183" w14:textId="77777777" w:rsidR="00C94851" w:rsidRPr="00EA16CA" w:rsidRDefault="00C94851" w:rsidP="00BB7573">
            <w:pPr>
              <w:jc w:val="center"/>
              <w:rPr>
                <w:b/>
              </w:rPr>
            </w:pPr>
            <w:r w:rsidRPr="00EA16CA">
              <w:rPr>
                <w:b/>
              </w:rPr>
              <w:t>Performance</w:t>
            </w:r>
          </w:p>
        </w:tc>
        <w:tc>
          <w:tcPr>
            <w:tcW w:w="1313" w:type="dxa"/>
            <w:shd w:val="clear" w:color="auto" w:fill="A3DEF4" w:themeFill="accent2" w:themeFillTint="66"/>
          </w:tcPr>
          <w:p w14:paraId="5017E184" w14:textId="77777777" w:rsidR="00C94851" w:rsidRPr="00EA16CA" w:rsidRDefault="00C94851" w:rsidP="00BB7573">
            <w:pPr>
              <w:jc w:val="center"/>
              <w:rPr>
                <w:b/>
              </w:rPr>
            </w:pPr>
            <w:r w:rsidRPr="00EA16CA">
              <w:rPr>
                <w:b/>
              </w:rPr>
              <w:t>How are we doing</w:t>
            </w:r>
          </w:p>
        </w:tc>
      </w:tr>
      <w:tr w:rsidR="00C94851" w:rsidRPr="00EA16CA" w14:paraId="5017E18A" w14:textId="77777777" w:rsidTr="00C36DEA">
        <w:tc>
          <w:tcPr>
            <w:tcW w:w="4743" w:type="dxa"/>
          </w:tcPr>
          <w:p w14:paraId="5017E186" w14:textId="77777777" w:rsidR="00C94851" w:rsidRPr="008C510E" w:rsidRDefault="00C94851" w:rsidP="00C94851">
            <w:pPr>
              <w:rPr>
                <w:sz w:val="20"/>
                <w:szCs w:val="20"/>
              </w:rPr>
            </w:pPr>
            <w:r w:rsidRPr="008C510E">
              <w:rPr>
                <w:sz w:val="20"/>
                <w:szCs w:val="20"/>
              </w:rPr>
              <w:t xml:space="preserve">% of £ lost due to rent arrears </w:t>
            </w:r>
          </w:p>
        </w:tc>
        <w:tc>
          <w:tcPr>
            <w:tcW w:w="1125" w:type="dxa"/>
          </w:tcPr>
          <w:p w14:paraId="5017E187" w14:textId="6D68ACA5" w:rsidR="00C94851" w:rsidRPr="008C510E" w:rsidRDefault="00A3526D" w:rsidP="00C94851">
            <w:pPr>
              <w:jc w:val="center"/>
              <w:rPr>
                <w:sz w:val="20"/>
                <w:szCs w:val="20"/>
              </w:rPr>
            </w:pPr>
            <w:r>
              <w:rPr>
                <w:sz w:val="20"/>
                <w:szCs w:val="20"/>
              </w:rPr>
              <w:t>2</w:t>
            </w:r>
            <w:r w:rsidR="00CC5DF2">
              <w:rPr>
                <w:sz w:val="20"/>
                <w:szCs w:val="20"/>
              </w:rPr>
              <w:t>.</w:t>
            </w:r>
            <w:r w:rsidR="00DB01B4">
              <w:rPr>
                <w:sz w:val="20"/>
                <w:szCs w:val="20"/>
              </w:rPr>
              <w:t>30</w:t>
            </w:r>
            <w:r w:rsidR="00C94851" w:rsidRPr="008C510E">
              <w:rPr>
                <w:sz w:val="20"/>
                <w:szCs w:val="20"/>
              </w:rPr>
              <w:t>%</w:t>
            </w:r>
          </w:p>
        </w:tc>
        <w:tc>
          <w:tcPr>
            <w:tcW w:w="1835" w:type="dxa"/>
          </w:tcPr>
          <w:p w14:paraId="5017E188" w14:textId="2A21C4EA" w:rsidR="00F64874" w:rsidRPr="008C510E" w:rsidRDefault="00AC3A10" w:rsidP="00782F5F">
            <w:pPr>
              <w:jc w:val="center"/>
              <w:rPr>
                <w:sz w:val="20"/>
                <w:szCs w:val="20"/>
              </w:rPr>
            </w:pPr>
            <w:r>
              <w:rPr>
                <w:sz w:val="20"/>
                <w:szCs w:val="20"/>
              </w:rPr>
              <w:t>3.</w:t>
            </w:r>
            <w:r w:rsidR="005F08F4">
              <w:rPr>
                <w:sz w:val="20"/>
                <w:szCs w:val="20"/>
              </w:rPr>
              <w:t>1</w:t>
            </w:r>
            <w:r>
              <w:rPr>
                <w:sz w:val="20"/>
                <w:szCs w:val="20"/>
              </w:rPr>
              <w:t>1%</w:t>
            </w:r>
          </w:p>
        </w:tc>
        <w:tc>
          <w:tcPr>
            <w:tcW w:w="1313" w:type="dxa"/>
          </w:tcPr>
          <w:p w14:paraId="5017E189" w14:textId="3A83342E" w:rsidR="00C94851" w:rsidRPr="008C510E" w:rsidRDefault="00D6402B" w:rsidP="00BB7573">
            <w:pPr>
              <w:jc w:val="center"/>
              <w:rPr>
                <w:sz w:val="20"/>
                <w:szCs w:val="20"/>
              </w:rPr>
            </w:pPr>
            <w:r w:rsidRPr="00EC03EA">
              <w:rPr>
                <w:rFonts w:ascii="Montserrat" w:hAnsi="Montserrat"/>
                <w:b/>
                <w:noProof/>
                <w:sz w:val="20"/>
                <w:szCs w:val="20"/>
                <w:lang w:eastAsia="en-GB"/>
              </w:rPr>
              <w:drawing>
                <wp:inline distT="0" distB="0" distL="0" distR="0" wp14:anchorId="5675A792" wp14:editId="7AAA643A">
                  <wp:extent cx="321468" cy="25717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102" cy="264082"/>
                          </a:xfrm>
                          <a:prstGeom prst="rect">
                            <a:avLst/>
                          </a:prstGeom>
                          <a:noFill/>
                        </pic:spPr>
                      </pic:pic>
                    </a:graphicData>
                  </a:graphic>
                </wp:inline>
              </w:drawing>
            </w:r>
          </w:p>
        </w:tc>
      </w:tr>
      <w:tr w:rsidR="00C36DEA" w:rsidRPr="00EA16CA" w14:paraId="0B0F221F" w14:textId="77777777" w:rsidTr="004845FA">
        <w:tc>
          <w:tcPr>
            <w:tcW w:w="9016" w:type="dxa"/>
            <w:gridSpan w:val="4"/>
          </w:tcPr>
          <w:p w14:paraId="7231B3E1" w14:textId="3A7A0DD8" w:rsidR="00C36DEA" w:rsidRDefault="00C36DEA" w:rsidP="00C36DEA">
            <w:pPr>
              <w:rPr>
                <w:rFonts w:ascii="Montserrat" w:hAnsi="Montserrat"/>
                <w:b/>
                <w:noProof/>
                <w:sz w:val="20"/>
                <w:szCs w:val="20"/>
                <w:lang w:eastAsia="en-GB"/>
              </w:rPr>
            </w:pPr>
            <w:r>
              <w:rPr>
                <w:rFonts w:ascii="Montserrat" w:hAnsi="Montserrat"/>
                <w:b/>
                <w:noProof/>
                <w:sz w:val="20"/>
                <w:szCs w:val="20"/>
                <w:lang w:eastAsia="en-GB"/>
              </w:rPr>
              <w:t>% of rent arrears</w:t>
            </w:r>
            <w:r w:rsidR="00867AF0">
              <w:rPr>
                <w:rFonts w:ascii="Montserrat" w:hAnsi="Montserrat"/>
                <w:b/>
                <w:noProof/>
                <w:sz w:val="20"/>
                <w:szCs w:val="20"/>
                <w:lang w:eastAsia="en-GB"/>
              </w:rPr>
              <w:t>:</w:t>
            </w:r>
          </w:p>
          <w:p w14:paraId="585C088F" w14:textId="22CEC760" w:rsidR="005F08F4" w:rsidRDefault="002F597C" w:rsidP="005F08F4">
            <w:pPr>
              <w:rPr>
                <w:rFonts w:ascii="Montserrat" w:hAnsi="Montserrat"/>
                <w:bCs/>
                <w:noProof/>
                <w:sz w:val="20"/>
                <w:szCs w:val="20"/>
                <w:lang w:eastAsia="en-GB"/>
              </w:rPr>
            </w:pPr>
            <w:r>
              <w:rPr>
                <w:rFonts w:ascii="Montserrat" w:hAnsi="Montserrat"/>
                <w:bCs/>
                <w:noProof/>
                <w:sz w:val="20"/>
                <w:szCs w:val="20"/>
                <w:lang w:eastAsia="en-GB"/>
              </w:rPr>
              <w:t xml:space="preserve">We are seeing our performance impacted as a result of the cyclical nature of housing benefit and universal credit (UC) payments.  We are seeing more tenants move onto UC which is also affecting our performance as this is paid monthly in arrears. We also saw a large number of tenants not pay their rent in full leading up to the Christmas period. Arrears have since reduced to 2.88% for the first week in January. We continue to support our tenants through our Welfare Benefit Service and in partnership with other organisations including Citizens Advice Bureau, Stepchange, Green Doctor etc. We are </w:t>
            </w:r>
            <w:r>
              <w:rPr>
                <w:rFonts w:ascii="Montserrat" w:hAnsi="Montserrat"/>
                <w:bCs/>
                <w:noProof/>
                <w:sz w:val="20"/>
                <w:szCs w:val="20"/>
                <w:lang w:eastAsia="en-GB"/>
              </w:rPr>
              <w:lastRenderedPageBreak/>
              <w:t>reviewing our Welfare Benefits Service to ensure we can continue to support our tenants in the challenging times ahead.</w:t>
            </w:r>
          </w:p>
          <w:p w14:paraId="6710D02C" w14:textId="2ED5BA62" w:rsidR="005F08F4" w:rsidRPr="00E83BFC" w:rsidRDefault="005F08F4" w:rsidP="005F08F4">
            <w:pPr>
              <w:rPr>
                <w:rFonts w:ascii="Montserrat" w:hAnsi="Montserrat"/>
                <w:bCs/>
                <w:noProof/>
                <w:sz w:val="20"/>
                <w:szCs w:val="20"/>
                <w:lang w:eastAsia="en-GB"/>
              </w:rPr>
            </w:pPr>
          </w:p>
        </w:tc>
      </w:tr>
    </w:tbl>
    <w:p w14:paraId="79E0A906" w14:textId="77777777" w:rsidR="00752DEF" w:rsidRDefault="00752DEF" w:rsidP="00C94851">
      <w:pPr>
        <w:rPr>
          <w:sz w:val="24"/>
          <w:szCs w:val="24"/>
        </w:rPr>
      </w:pPr>
    </w:p>
    <w:tbl>
      <w:tblPr>
        <w:tblStyle w:val="TableGrid"/>
        <w:tblW w:w="0" w:type="auto"/>
        <w:tblLook w:val="04A0" w:firstRow="1" w:lastRow="0" w:firstColumn="1" w:lastColumn="0" w:noHBand="0" w:noVBand="1"/>
      </w:tblPr>
      <w:tblGrid>
        <w:gridCol w:w="4745"/>
        <w:gridCol w:w="1124"/>
        <w:gridCol w:w="1834"/>
        <w:gridCol w:w="1313"/>
      </w:tblGrid>
      <w:tr w:rsidR="00EC03EA" w:rsidRPr="00EA16CA" w14:paraId="5017E18D" w14:textId="77777777" w:rsidTr="00BE0199">
        <w:tc>
          <w:tcPr>
            <w:tcW w:w="9016" w:type="dxa"/>
            <w:gridSpan w:val="4"/>
            <w:shd w:val="clear" w:color="auto" w:fill="00B0F0"/>
          </w:tcPr>
          <w:p w14:paraId="5017E18C" w14:textId="77777777" w:rsidR="00EC03EA" w:rsidRPr="00EA16CA" w:rsidRDefault="00EC03EA" w:rsidP="00EC03EA">
            <w:pPr>
              <w:jc w:val="center"/>
              <w:rPr>
                <w:b/>
                <w:sz w:val="28"/>
                <w:szCs w:val="28"/>
              </w:rPr>
            </w:pPr>
            <w:r>
              <w:rPr>
                <w:b/>
                <w:color w:val="FFFFFF" w:themeColor="background1"/>
                <w:sz w:val="28"/>
                <w:szCs w:val="28"/>
              </w:rPr>
              <w:t xml:space="preserve">Delivering Customer Service </w:t>
            </w:r>
          </w:p>
        </w:tc>
      </w:tr>
      <w:tr w:rsidR="00EC03EA" w:rsidRPr="00EA16CA" w14:paraId="5017E192" w14:textId="77777777" w:rsidTr="00BE0199">
        <w:tc>
          <w:tcPr>
            <w:tcW w:w="4745" w:type="dxa"/>
            <w:shd w:val="clear" w:color="auto" w:fill="A3DEF4" w:themeFill="accent2" w:themeFillTint="66"/>
          </w:tcPr>
          <w:p w14:paraId="5017E18E" w14:textId="77777777" w:rsidR="00EC03EA" w:rsidRPr="00EA16CA" w:rsidRDefault="00EC03EA" w:rsidP="00BB7573">
            <w:pPr>
              <w:rPr>
                <w:b/>
              </w:rPr>
            </w:pPr>
            <w:r w:rsidRPr="00EA16CA">
              <w:rPr>
                <w:b/>
              </w:rPr>
              <w:t>Indicator</w:t>
            </w:r>
          </w:p>
        </w:tc>
        <w:tc>
          <w:tcPr>
            <w:tcW w:w="1124" w:type="dxa"/>
            <w:shd w:val="clear" w:color="auto" w:fill="A3DEF4" w:themeFill="accent2" w:themeFillTint="66"/>
          </w:tcPr>
          <w:p w14:paraId="5017E18F" w14:textId="77777777" w:rsidR="00EC03EA" w:rsidRPr="00EA16CA" w:rsidRDefault="00EC03EA" w:rsidP="00BB7573">
            <w:pPr>
              <w:jc w:val="center"/>
              <w:rPr>
                <w:b/>
              </w:rPr>
            </w:pPr>
            <w:r w:rsidRPr="00EA16CA">
              <w:rPr>
                <w:b/>
              </w:rPr>
              <w:t>Target</w:t>
            </w:r>
          </w:p>
        </w:tc>
        <w:tc>
          <w:tcPr>
            <w:tcW w:w="1834" w:type="dxa"/>
            <w:shd w:val="clear" w:color="auto" w:fill="A3DEF4" w:themeFill="accent2" w:themeFillTint="66"/>
          </w:tcPr>
          <w:p w14:paraId="5017E190" w14:textId="77777777" w:rsidR="00EC03EA" w:rsidRPr="00EA16CA" w:rsidRDefault="00EC03EA" w:rsidP="00BB7573">
            <w:pPr>
              <w:jc w:val="center"/>
              <w:rPr>
                <w:b/>
              </w:rPr>
            </w:pPr>
            <w:r w:rsidRPr="00EA16CA">
              <w:rPr>
                <w:b/>
              </w:rPr>
              <w:t>Performance</w:t>
            </w:r>
          </w:p>
        </w:tc>
        <w:tc>
          <w:tcPr>
            <w:tcW w:w="1313" w:type="dxa"/>
            <w:shd w:val="clear" w:color="auto" w:fill="A3DEF4" w:themeFill="accent2" w:themeFillTint="66"/>
          </w:tcPr>
          <w:p w14:paraId="5017E191" w14:textId="77777777" w:rsidR="00EC03EA" w:rsidRPr="00EA16CA" w:rsidRDefault="00EC03EA" w:rsidP="00BB7573">
            <w:pPr>
              <w:jc w:val="center"/>
              <w:rPr>
                <w:b/>
              </w:rPr>
            </w:pPr>
            <w:r w:rsidRPr="00EA16CA">
              <w:rPr>
                <w:b/>
              </w:rPr>
              <w:t>How are we doing</w:t>
            </w:r>
          </w:p>
        </w:tc>
      </w:tr>
      <w:tr w:rsidR="00EC03EA" w:rsidRPr="00EA16CA" w14:paraId="5017E197" w14:textId="77777777" w:rsidTr="00BE0199">
        <w:trPr>
          <w:trHeight w:val="555"/>
        </w:trPr>
        <w:tc>
          <w:tcPr>
            <w:tcW w:w="4745" w:type="dxa"/>
          </w:tcPr>
          <w:p w14:paraId="5017E193" w14:textId="77777777" w:rsidR="00EC03EA" w:rsidRPr="008C510E" w:rsidRDefault="00DE6CCB" w:rsidP="00EC03EA">
            <w:pPr>
              <w:rPr>
                <w:sz w:val="20"/>
                <w:szCs w:val="20"/>
              </w:rPr>
            </w:pPr>
            <w:r>
              <w:rPr>
                <w:sz w:val="20"/>
                <w:szCs w:val="20"/>
              </w:rPr>
              <w:t>% of calls</w:t>
            </w:r>
            <w:r w:rsidR="00EC03EA" w:rsidRPr="008C510E">
              <w:rPr>
                <w:sz w:val="20"/>
                <w:szCs w:val="20"/>
              </w:rPr>
              <w:t xml:space="preserve"> dealt with on first contact</w:t>
            </w:r>
          </w:p>
        </w:tc>
        <w:tc>
          <w:tcPr>
            <w:tcW w:w="1124" w:type="dxa"/>
          </w:tcPr>
          <w:p w14:paraId="5017E194" w14:textId="77777777" w:rsidR="00EC03EA" w:rsidRPr="008C510E" w:rsidRDefault="00881852" w:rsidP="00EC03EA">
            <w:pPr>
              <w:jc w:val="center"/>
              <w:rPr>
                <w:sz w:val="20"/>
                <w:szCs w:val="20"/>
              </w:rPr>
            </w:pPr>
            <w:r>
              <w:rPr>
                <w:sz w:val="20"/>
                <w:szCs w:val="20"/>
              </w:rPr>
              <w:t>9</w:t>
            </w:r>
            <w:r w:rsidR="00EC03EA" w:rsidRPr="008C510E">
              <w:rPr>
                <w:sz w:val="20"/>
                <w:szCs w:val="20"/>
              </w:rPr>
              <w:t>0%</w:t>
            </w:r>
          </w:p>
        </w:tc>
        <w:tc>
          <w:tcPr>
            <w:tcW w:w="1834" w:type="dxa"/>
          </w:tcPr>
          <w:p w14:paraId="5017E195" w14:textId="57674926" w:rsidR="00EC03EA" w:rsidRPr="008C510E" w:rsidRDefault="0071134B" w:rsidP="00DB511E">
            <w:pPr>
              <w:jc w:val="center"/>
              <w:rPr>
                <w:sz w:val="20"/>
                <w:szCs w:val="20"/>
              </w:rPr>
            </w:pPr>
            <w:r>
              <w:rPr>
                <w:sz w:val="20"/>
                <w:szCs w:val="20"/>
              </w:rPr>
              <w:t>8</w:t>
            </w:r>
            <w:r w:rsidR="005F08F4">
              <w:rPr>
                <w:sz w:val="20"/>
                <w:szCs w:val="20"/>
              </w:rPr>
              <w:t>5</w:t>
            </w:r>
            <w:r>
              <w:rPr>
                <w:sz w:val="20"/>
                <w:szCs w:val="20"/>
              </w:rPr>
              <w:t>%</w:t>
            </w:r>
          </w:p>
        </w:tc>
        <w:tc>
          <w:tcPr>
            <w:tcW w:w="1313" w:type="dxa"/>
          </w:tcPr>
          <w:p w14:paraId="5017E196" w14:textId="10FEA7DF" w:rsidR="00EC03EA" w:rsidRPr="008C510E" w:rsidRDefault="001A5D37" w:rsidP="00BB7573">
            <w:pPr>
              <w:jc w:val="center"/>
              <w:rPr>
                <w:sz w:val="20"/>
                <w:szCs w:val="20"/>
              </w:rPr>
            </w:pPr>
            <w:r w:rsidRPr="00EC03EA">
              <w:rPr>
                <w:rFonts w:ascii="Montserrat" w:hAnsi="Montserrat"/>
                <w:b/>
                <w:noProof/>
                <w:sz w:val="20"/>
                <w:szCs w:val="20"/>
                <w:lang w:eastAsia="en-GB"/>
              </w:rPr>
              <w:drawing>
                <wp:inline distT="0" distB="0" distL="0" distR="0" wp14:anchorId="147ACF43" wp14:editId="466DE820">
                  <wp:extent cx="321468" cy="2571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102" cy="264082"/>
                          </a:xfrm>
                          <a:prstGeom prst="rect">
                            <a:avLst/>
                          </a:prstGeom>
                          <a:noFill/>
                        </pic:spPr>
                      </pic:pic>
                    </a:graphicData>
                  </a:graphic>
                </wp:inline>
              </w:drawing>
            </w:r>
          </w:p>
        </w:tc>
      </w:tr>
      <w:tr w:rsidR="003F25CA" w:rsidRPr="00EA16CA" w14:paraId="430D2A0B" w14:textId="77777777" w:rsidTr="00BE0199">
        <w:tc>
          <w:tcPr>
            <w:tcW w:w="9016" w:type="dxa"/>
            <w:gridSpan w:val="4"/>
          </w:tcPr>
          <w:p w14:paraId="0DD4223E" w14:textId="77777777" w:rsidR="00C47587" w:rsidRDefault="00B5397D" w:rsidP="003F25CA">
            <w:pPr>
              <w:rPr>
                <w:rFonts w:ascii="Montserrat" w:hAnsi="Montserrat"/>
                <w:b/>
                <w:noProof/>
                <w:sz w:val="20"/>
                <w:szCs w:val="20"/>
                <w:lang w:eastAsia="en-GB"/>
              </w:rPr>
            </w:pPr>
            <w:r>
              <w:rPr>
                <w:rFonts w:ascii="Montserrat" w:hAnsi="Montserrat"/>
                <w:b/>
                <w:noProof/>
                <w:sz w:val="20"/>
                <w:szCs w:val="20"/>
                <w:lang w:eastAsia="en-GB"/>
              </w:rPr>
              <w:t>Calls dealt with on first contact</w:t>
            </w:r>
            <w:r w:rsidR="007317B3">
              <w:rPr>
                <w:rFonts w:ascii="Montserrat" w:hAnsi="Montserrat"/>
                <w:b/>
                <w:noProof/>
                <w:sz w:val="20"/>
                <w:szCs w:val="20"/>
                <w:lang w:eastAsia="en-GB"/>
              </w:rPr>
              <w:t>:</w:t>
            </w:r>
          </w:p>
          <w:p w14:paraId="16C864BD" w14:textId="77777777" w:rsidR="004D6CDB" w:rsidRDefault="004D6CDB" w:rsidP="004D6CDB">
            <w:pPr>
              <w:rPr>
                <w:rFonts w:ascii="Montserrat" w:hAnsi="Montserrat"/>
                <w:bCs/>
                <w:noProof/>
                <w:sz w:val="20"/>
                <w:szCs w:val="20"/>
                <w:lang w:eastAsia="en-GB"/>
              </w:rPr>
            </w:pPr>
            <w:r>
              <w:rPr>
                <w:rFonts w:ascii="Montserrat" w:hAnsi="Montserrat"/>
                <w:bCs/>
                <w:noProof/>
                <w:sz w:val="20"/>
                <w:szCs w:val="20"/>
                <w:lang w:eastAsia="en-GB"/>
              </w:rPr>
              <w:t xml:space="preserve">We are still experiencing high numbers of calls coming into North Star. Many of these calls require follow up with our contractors which is impacting our performance. </w:t>
            </w:r>
          </w:p>
          <w:p w14:paraId="20CD67DA" w14:textId="77777777" w:rsidR="004D6CDB" w:rsidRDefault="004D6CDB" w:rsidP="004D6CDB">
            <w:pPr>
              <w:rPr>
                <w:rFonts w:ascii="Montserrat" w:hAnsi="Montserrat"/>
                <w:bCs/>
                <w:noProof/>
                <w:sz w:val="20"/>
                <w:szCs w:val="20"/>
                <w:lang w:eastAsia="en-GB"/>
              </w:rPr>
            </w:pPr>
          </w:p>
          <w:p w14:paraId="0315CAB9" w14:textId="77777777" w:rsidR="004D6CDB" w:rsidRDefault="004D6CDB" w:rsidP="004D6CDB">
            <w:pPr>
              <w:rPr>
                <w:rFonts w:ascii="Montserrat" w:hAnsi="Montserrat"/>
                <w:bCs/>
                <w:noProof/>
                <w:sz w:val="20"/>
                <w:szCs w:val="20"/>
                <w:lang w:eastAsia="en-GB"/>
              </w:rPr>
            </w:pPr>
            <w:r>
              <w:rPr>
                <w:rFonts w:ascii="Montserrat" w:hAnsi="Montserrat"/>
                <w:bCs/>
                <w:noProof/>
                <w:sz w:val="20"/>
                <w:szCs w:val="20"/>
                <w:lang w:eastAsia="en-GB"/>
              </w:rPr>
              <w:t xml:space="preserve">During December, we have continued to see the impact of damage caused by Storm Arwen resulting in high numbers of roofing and fencing repairs as well as the seasonal high number of heating and hot water calls.   </w:t>
            </w:r>
          </w:p>
          <w:p w14:paraId="760EDB58" w14:textId="77777777" w:rsidR="004D6CDB" w:rsidRDefault="004D6CDB" w:rsidP="004D6CDB">
            <w:pPr>
              <w:rPr>
                <w:rFonts w:ascii="Montserrat" w:hAnsi="Montserrat"/>
                <w:bCs/>
                <w:noProof/>
                <w:sz w:val="20"/>
                <w:szCs w:val="20"/>
                <w:lang w:eastAsia="en-GB"/>
              </w:rPr>
            </w:pPr>
          </w:p>
          <w:p w14:paraId="3301AB65" w14:textId="77777777" w:rsidR="004D6CDB" w:rsidRDefault="004D6CDB" w:rsidP="004D6CDB">
            <w:pPr>
              <w:rPr>
                <w:rFonts w:ascii="Montserrat" w:hAnsi="Montserrat"/>
                <w:bCs/>
                <w:noProof/>
                <w:sz w:val="20"/>
                <w:szCs w:val="20"/>
                <w:lang w:eastAsia="en-GB"/>
              </w:rPr>
            </w:pPr>
            <w:r>
              <w:rPr>
                <w:rFonts w:ascii="Montserrat" w:hAnsi="Montserrat"/>
                <w:bCs/>
                <w:noProof/>
                <w:sz w:val="20"/>
                <w:szCs w:val="20"/>
                <w:lang w:eastAsia="en-GB"/>
              </w:rPr>
              <w:t xml:space="preserve">As a result of the continuing demand for our telephone service, we will be carrying out a review of our Customer Serivces in 2022 to ensure we have the correct level of resources to meet our customers needs.  </w:t>
            </w:r>
          </w:p>
          <w:p w14:paraId="621905CD" w14:textId="77777777" w:rsidR="004D6CDB" w:rsidRDefault="004D6CDB" w:rsidP="004D6CDB">
            <w:pPr>
              <w:rPr>
                <w:rFonts w:ascii="Montserrat" w:hAnsi="Montserrat"/>
                <w:bCs/>
                <w:noProof/>
                <w:sz w:val="20"/>
                <w:szCs w:val="20"/>
                <w:lang w:eastAsia="en-GB"/>
              </w:rPr>
            </w:pPr>
            <w:r>
              <w:rPr>
                <w:rFonts w:ascii="Montserrat" w:hAnsi="Montserrat"/>
                <w:bCs/>
                <w:noProof/>
                <w:sz w:val="20"/>
                <w:szCs w:val="20"/>
                <w:lang w:eastAsia="en-GB"/>
              </w:rPr>
              <w:t xml:space="preserve">  </w:t>
            </w:r>
          </w:p>
          <w:p w14:paraId="75006794" w14:textId="77777777" w:rsidR="004D6CDB" w:rsidRDefault="004D6CDB" w:rsidP="004D6CDB">
            <w:pPr>
              <w:rPr>
                <w:rFonts w:ascii="Montserrat" w:hAnsi="Montserrat"/>
                <w:bCs/>
                <w:noProof/>
                <w:sz w:val="20"/>
                <w:szCs w:val="20"/>
                <w:lang w:eastAsia="en-GB"/>
              </w:rPr>
            </w:pPr>
            <w:r>
              <w:rPr>
                <w:rFonts w:ascii="Montserrat" w:hAnsi="Montserrat"/>
                <w:bCs/>
                <w:noProof/>
                <w:sz w:val="20"/>
                <w:szCs w:val="20"/>
                <w:lang w:eastAsia="en-GB"/>
              </w:rPr>
              <w:t>Customer satisfaction for our Customer Services Team remains high at 97%.</w:t>
            </w:r>
          </w:p>
          <w:p w14:paraId="1E1C69A2" w14:textId="3FD57F59" w:rsidR="005F08F4" w:rsidRPr="006F3455" w:rsidRDefault="005F08F4" w:rsidP="005F08F4">
            <w:pPr>
              <w:rPr>
                <w:rFonts w:ascii="Montserrat" w:hAnsi="Montserrat"/>
                <w:bCs/>
                <w:noProof/>
                <w:sz w:val="20"/>
                <w:szCs w:val="20"/>
                <w:lang w:eastAsia="en-GB"/>
              </w:rPr>
            </w:pPr>
          </w:p>
        </w:tc>
      </w:tr>
    </w:tbl>
    <w:p w14:paraId="5017E19D" w14:textId="77777777" w:rsidR="00C94851" w:rsidRPr="00EA16CA" w:rsidRDefault="00C94851" w:rsidP="00C94851">
      <w:pPr>
        <w:rPr>
          <w:sz w:val="24"/>
          <w:szCs w:val="24"/>
        </w:rPr>
      </w:pPr>
    </w:p>
    <w:sectPr w:rsidR="00C94851" w:rsidRPr="00EA16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tserrat">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Montserrat-SemiBold">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Hero">
    <w:panose1 w:val="02000506000000020004"/>
    <w:charset w:val="00"/>
    <w:family w:val="moder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6CA"/>
    <w:rsid w:val="000023E2"/>
    <w:rsid w:val="00011635"/>
    <w:rsid w:val="000139A5"/>
    <w:rsid w:val="00045178"/>
    <w:rsid w:val="0005114F"/>
    <w:rsid w:val="00065076"/>
    <w:rsid w:val="0006799F"/>
    <w:rsid w:val="000740E0"/>
    <w:rsid w:val="00075584"/>
    <w:rsid w:val="000758BE"/>
    <w:rsid w:val="000767BF"/>
    <w:rsid w:val="00085880"/>
    <w:rsid w:val="00096C62"/>
    <w:rsid w:val="000A0F28"/>
    <w:rsid w:val="000A1E9F"/>
    <w:rsid w:val="000A4C2D"/>
    <w:rsid w:val="000C31D6"/>
    <w:rsid w:val="000D2C99"/>
    <w:rsid w:val="000D3E20"/>
    <w:rsid w:val="000E4C13"/>
    <w:rsid w:val="000F2036"/>
    <w:rsid w:val="00103D9E"/>
    <w:rsid w:val="00115C6D"/>
    <w:rsid w:val="00127ED0"/>
    <w:rsid w:val="00130F33"/>
    <w:rsid w:val="00131D48"/>
    <w:rsid w:val="0014705C"/>
    <w:rsid w:val="00172B5F"/>
    <w:rsid w:val="001A1E69"/>
    <w:rsid w:val="001A5D37"/>
    <w:rsid w:val="001A667D"/>
    <w:rsid w:val="001A7520"/>
    <w:rsid w:val="001C0E75"/>
    <w:rsid w:val="001D3BBC"/>
    <w:rsid w:val="001D4890"/>
    <w:rsid w:val="001E1677"/>
    <w:rsid w:val="001E575D"/>
    <w:rsid w:val="001F12E2"/>
    <w:rsid w:val="001F7163"/>
    <w:rsid w:val="00202C06"/>
    <w:rsid w:val="002040EA"/>
    <w:rsid w:val="002141C2"/>
    <w:rsid w:val="00224F47"/>
    <w:rsid w:val="00227401"/>
    <w:rsid w:val="002471A9"/>
    <w:rsid w:val="00247299"/>
    <w:rsid w:val="002515A7"/>
    <w:rsid w:val="002A32AA"/>
    <w:rsid w:val="002C3FF2"/>
    <w:rsid w:val="002C425F"/>
    <w:rsid w:val="002C531D"/>
    <w:rsid w:val="002E042D"/>
    <w:rsid w:val="002F1154"/>
    <w:rsid w:val="002F17BF"/>
    <w:rsid w:val="002F597C"/>
    <w:rsid w:val="00303464"/>
    <w:rsid w:val="00305500"/>
    <w:rsid w:val="00305A87"/>
    <w:rsid w:val="003070FC"/>
    <w:rsid w:val="00313DAF"/>
    <w:rsid w:val="00321937"/>
    <w:rsid w:val="00325F34"/>
    <w:rsid w:val="00326139"/>
    <w:rsid w:val="003277D7"/>
    <w:rsid w:val="0033230F"/>
    <w:rsid w:val="00347B82"/>
    <w:rsid w:val="00351225"/>
    <w:rsid w:val="003545FB"/>
    <w:rsid w:val="00372E0D"/>
    <w:rsid w:val="0037604A"/>
    <w:rsid w:val="00385B9F"/>
    <w:rsid w:val="00385E5C"/>
    <w:rsid w:val="003A6C51"/>
    <w:rsid w:val="003B3C62"/>
    <w:rsid w:val="003C3F17"/>
    <w:rsid w:val="003D1809"/>
    <w:rsid w:val="003D7B22"/>
    <w:rsid w:val="003E08F4"/>
    <w:rsid w:val="003E1183"/>
    <w:rsid w:val="003E1C01"/>
    <w:rsid w:val="003E401B"/>
    <w:rsid w:val="003F25CA"/>
    <w:rsid w:val="003F713F"/>
    <w:rsid w:val="00421F40"/>
    <w:rsid w:val="00454E09"/>
    <w:rsid w:val="00456E91"/>
    <w:rsid w:val="00464507"/>
    <w:rsid w:val="004776E9"/>
    <w:rsid w:val="0049332A"/>
    <w:rsid w:val="0049578E"/>
    <w:rsid w:val="004A0C46"/>
    <w:rsid w:val="004A5156"/>
    <w:rsid w:val="004C3225"/>
    <w:rsid w:val="004D6CDB"/>
    <w:rsid w:val="004E0740"/>
    <w:rsid w:val="004E0AB7"/>
    <w:rsid w:val="004F5642"/>
    <w:rsid w:val="005257D0"/>
    <w:rsid w:val="00527716"/>
    <w:rsid w:val="00536CCD"/>
    <w:rsid w:val="0055347F"/>
    <w:rsid w:val="005636DF"/>
    <w:rsid w:val="00567807"/>
    <w:rsid w:val="00567DBD"/>
    <w:rsid w:val="00570089"/>
    <w:rsid w:val="00573E33"/>
    <w:rsid w:val="00577D98"/>
    <w:rsid w:val="00583A6B"/>
    <w:rsid w:val="0058497F"/>
    <w:rsid w:val="00597F2C"/>
    <w:rsid w:val="005C08BF"/>
    <w:rsid w:val="005C3CE5"/>
    <w:rsid w:val="005C67B1"/>
    <w:rsid w:val="005D6B5D"/>
    <w:rsid w:val="005D7566"/>
    <w:rsid w:val="005E38B9"/>
    <w:rsid w:val="005F08F4"/>
    <w:rsid w:val="005F3EDA"/>
    <w:rsid w:val="006041D2"/>
    <w:rsid w:val="006059F5"/>
    <w:rsid w:val="00607853"/>
    <w:rsid w:val="00610525"/>
    <w:rsid w:val="0061279B"/>
    <w:rsid w:val="006207DC"/>
    <w:rsid w:val="006227FC"/>
    <w:rsid w:val="006446FA"/>
    <w:rsid w:val="00651B6F"/>
    <w:rsid w:val="00671538"/>
    <w:rsid w:val="006A7CC6"/>
    <w:rsid w:val="006C063C"/>
    <w:rsid w:val="006C181B"/>
    <w:rsid w:val="006C2F67"/>
    <w:rsid w:val="006C5538"/>
    <w:rsid w:val="006D2EC9"/>
    <w:rsid w:val="006E5DF1"/>
    <w:rsid w:val="006F3455"/>
    <w:rsid w:val="006F383E"/>
    <w:rsid w:val="00705C30"/>
    <w:rsid w:val="007076EB"/>
    <w:rsid w:val="0071134B"/>
    <w:rsid w:val="00711EA2"/>
    <w:rsid w:val="00713FD4"/>
    <w:rsid w:val="00714C1C"/>
    <w:rsid w:val="0072099B"/>
    <w:rsid w:val="007266EE"/>
    <w:rsid w:val="007317B3"/>
    <w:rsid w:val="00733BE4"/>
    <w:rsid w:val="007379D0"/>
    <w:rsid w:val="00740B5C"/>
    <w:rsid w:val="0075126B"/>
    <w:rsid w:val="00752DEF"/>
    <w:rsid w:val="00772843"/>
    <w:rsid w:val="00782E40"/>
    <w:rsid w:val="00782F5F"/>
    <w:rsid w:val="0079099F"/>
    <w:rsid w:val="007A23E0"/>
    <w:rsid w:val="007A5255"/>
    <w:rsid w:val="007B3B75"/>
    <w:rsid w:val="007C35A2"/>
    <w:rsid w:val="007C5FDF"/>
    <w:rsid w:val="007D6332"/>
    <w:rsid w:val="007D7A4F"/>
    <w:rsid w:val="007E307C"/>
    <w:rsid w:val="008041F0"/>
    <w:rsid w:val="00810371"/>
    <w:rsid w:val="0081190A"/>
    <w:rsid w:val="0083272A"/>
    <w:rsid w:val="00835CB8"/>
    <w:rsid w:val="008440B7"/>
    <w:rsid w:val="0084551C"/>
    <w:rsid w:val="00846C7D"/>
    <w:rsid w:val="00850450"/>
    <w:rsid w:val="0085729E"/>
    <w:rsid w:val="008608A7"/>
    <w:rsid w:val="0086594E"/>
    <w:rsid w:val="00867AF0"/>
    <w:rsid w:val="00867BC7"/>
    <w:rsid w:val="008802EF"/>
    <w:rsid w:val="00881852"/>
    <w:rsid w:val="00883A21"/>
    <w:rsid w:val="00894C2D"/>
    <w:rsid w:val="00896947"/>
    <w:rsid w:val="00896D4D"/>
    <w:rsid w:val="008A2E15"/>
    <w:rsid w:val="008B429E"/>
    <w:rsid w:val="008B5547"/>
    <w:rsid w:val="008C510E"/>
    <w:rsid w:val="008D324A"/>
    <w:rsid w:val="008E1501"/>
    <w:rsid w:val="008E1A71"/>
    <w:rsid w:val="008F5AAA"/>
    <w:rsid w:val="00904DFD"/>
    <w:rsid w:val="00912EFB"/>
    <w:rsid w:val="009178FC"/>
    <w:rsid w:val="009179CA"/>
    <w:rsid w:val="00921481"/>
    <w:rsid w:val="00947462"/>
    <w:rsid w:val="00951C45"/>
    <w:rsid w:val="0095450B"/>
    <w:rsid w:val="009600C0"/>
    <w:rsid w:val="00964581"/>
    <w:rsid w:val="009A769B"/>
    <w:rsid w:val="009B141C"/>
    <w:rsid w:val="009B6CB0"/>
    <w:rsid w:val="009E06BA"/>
    <w:rsid w:val="009F338B"/>
    <w:rsid w:val="00A11336"/>
    <w:rsid w:val="00A329AE"/>
    <w:rsid w:val="00A3526D"/>
    <w:rsid w:val="00A44BA3"/>
    <w:rsid w:val="00A45F40"/>
    <w:rsid w:val="00A62763"/>
    <w:rsid w:val="00A6334C"/>
    <w:rsid w:val="00A64F4B"/>
    <w:rsid w:val="00A76D69"/>
    <w:rsid w:val="00A91F2A"/>
    <w:rsid w:val="00A95B59"/>
    <w:rsid w:val="00A97C99"/>
    <w:rsid w:val="00AA4FB1"/>
    <w:rsid w:val="00AC3A10"/>
    <w:rsid w:val="00AC44F9"/>
    <w:rsid w:val="00AD5461"/>
    <w:rsid w:val="00AD5B17"/>
    <w:rsid w:val="00AD6341"/>
    <w:rsid w:val="00AD7FAE"/>
    <w:rsid w:val="00AE580B"/>
    <w:rsid w:val="00B048DD"/>
    <w:rsid w:val="00B13040"/>
    <w:rsid w:val="00B1401B"/>
    <w:rsid w:val="00B16847"/>
    <w:rsid w:val="00B20C4C"/>
    <w:rsid w:val="00B318EF"/>
    <w:rsid w:val="00B34F30"/>
    <w:rsid w:val="00B3613D"/>
    <w:rsid w:val="00B5077B"/>
    <w:rsid w:val="00B51059"/>
    <w:rsid w:val="00B53507"/>
    <w:rsid w:val="00B5397D"/>
    <w:rsid w:val="00B66562"/>
    <w:rsid w:val="00B70ECD"/>
    <w:rsid w:val="00B7613C"/>
    <w:rsid w:val="00B81E4B"/>
    <w:rsid w:val="00B83349"/>
    <w:rsid w:val="00B9226F"/>
    <w:rsid w:val="00BB5ED4"/>
    <w:rsid w:val="00BB7573"/>
    <w:rsid w:val="00BC5123"/>
    <w:rsid w:val="00BD618B"/>
    <w:rsid w:val="00BE0199"/>
    <w:rsid w:val="00C02C62"/>
    <w:rsid w:val="00C14757"/>
    <w:rsid w:val="00C202ED"/>
    <w:rsid w:val="00C272F1"/>
    <w:rsid w:val="00C30203"/>
    <w:rsid w:val="00C36DEA"/>
    <w:rsid w:val="00C456A0"/>
    <w:rsid w:val="00C47587"/>
    <w:rsid w:val="00C52F19"/>
    <w:rsid w:val="00C55A4C"/>
    <w:rsid w:val="00C60CE7"/>
    <w:rsid w:val="00C703A7"/>
    <w:rsid w:val="00C72BED"/>
    <w:rsid w:val="00C86461"/>
    <w:rsid w:val="00C878D8"/>
    <w:rsid w:val="00C91AD9"/>
    <w:rsid w:val="00C92353"/>
    <w:rsid w:val="00C94851"/>
    <w:rsid w:val="00C95C2D"/>
    <w:rsid w:val="00CC4835"/>
    <w:rsid w:val="00CC5DF2"/>
    <w:rsid w:val="00CE4A26"/>
    <w:rsid w:val="00CF6EC2"/>
    <w:rsid w:val="00D01FFA"/>
    <w:rsid w:val="00D16118"/>
    <w:rsid w:val="00D163AC"/>
    <w:rsid w:val="00D32B4F"/>
    <w:rsid w:val="00D45E84"/>
    <w:rsid w:val="00D610DC"/>
    <w:rsid w:val="00D6402B"/>
    <w:rsid w:val="00D71353"/>
    <w:rsid w:val="00DA7D06"/>
    <w:rsid w:val="00DB01B4"/>
    <w:rsid w:val="00DB0D2B"/>
    <w:rsid w:val="00DB3BFE"/>
    <w:rsid w:val="00DB511E"/>
    <w:rsid w:val="00DC780D"/>
    <w:rsid w:val="00DD3EDC"/>
    <w:rsid w:val="00DE6CCB"/>
    <w:rsid w:val="00DF0E76"/>
    <w:rsid w:val="00E00ECC"/>
    <w:rsid w:val="00E01C50"/>
    <w:rsid w:val="00E04EC5"/>
    <w:rsid w:val="00E123DA"/>
    <w:rsid w:val="00E16AA1"/>
    <w:rsid w:val="00E21E3B"/>
    <w:rsid w:val="00E350AF"/>
    <w:rsid w:val="00E50A13"/>
    <w:rsid w:val="00E5675F"/>
    <w:rsid w:val="00E630B5"/>
    <w:rsid w:val="00E6744E"/>
    <w:rsid w:val="00E70E6F"/>
    <w:rsid w:val="00E71C72"/>
    <w:rsid w:val="00E83BFC"/>
    <w:rsid w:val="00EA16CA"/>
    <w:rsid w:val="00EC03EA"/>
    <w:rsid w:val="00EC3498"/>
    <w:rsid w:val="00EC4DFE"/>
    <w:rsid w:val="00EF0AF0"/>
    <w:rsid w:val="00EF48C3"/>
    <w:rsid w:val="00EF67B2"/>
    <w:rsid w:val="00F105C8"/>
    <w:rsid w:val="00F13A90"/>
    <w:rsid w:val="00F6005D"/>
    <w:rsid w:val="00F62A28"/>
    <w:rsid w:val="00F64874"/>
    <w:rsid w:val="00F717D7"/>
    <w:rsid w:val="00F85CAC"/>
    <w:rsid w:val="00FC131F"/>
    <w:rsid w:val="00FC4C3A"/>
    <w:rsid w:val="00FD11DA"/>
    <w:rsid w:val="00FD305B"/>
    <w:rsid w:val="00FE3B01"/>
    <w:rsid w:val="00FF4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7E145"/>
  <w15:docId w15:val="{5EF08ECC-3C4C-4268-9E89-AD382E590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EC03EA"/>
    <w:pPr>
      <w:widowControl w:val="0"/>
      <w:spacing w:before="16" w:after="0" w:line="240" w:lineRule="auto"/>
      <w:ind w:left="120"/>
      <w:outlineLvl w:val="0"/>
    </w:pPr>
    <w:rPr>
      <w:rFonts w:ascii="Montserrat-SemiBold" w:eastAsia="Montserrat-SemiBold" w:hAnsi="Montserrat-SemiBold"/>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1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EC03EA"/>
    <w:rPr>
      <w:rFonts w:ascii="Montserrat-SemiBold" w:eastAsia="Montserrat-SemiBold" w:hAnsi="Montserrat-SemiBold"/>
      <w:b/>
      <w:bCs/>
      <w:sz w:val="28"/>
      <w:szCs w:val="28"/>
      <w:lang w:val="en-US"/>
    </w:rPr>
  </w:style>
  <w:style w:type="paragraph" w:styleId="BalloonText">
    <w:name w:val="Balloon Text"/>
    <w:basedOn w:val="Normal"/>
    <w:link w:val="BalloonTextChar"/>
    <w:uiPriority w:val="99"/>
    <w:semiHidden/>
    <w:unhideWhenUsed/>
    <w:rsid w:val="00BB7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5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0382975">
      <w:bodyDiv w:val="1"/>
      <w:marLeft w:val="0"/>
      <w:marRight w:val="0"/>
      <w:marTop w:val="0"/>
      <w:marBottom w:val="0"/>
      <w:divBdr>
        <w:top w:val="none" w:sz="0" w:space="0" w:color="auto"/>
        <w:left w:val="none" w:sz="0" w:space="0" w:color="auto"/>
        <w:bottom w:val="none" w:sz="0" w:space="0" w:color="auto"/>
        <w:right w:val="none" w:sz="0" w:space="0" w:color="auto"/>
      </w:divBdr>
    </w:div>
    <w:div w:id="192337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North Star">
  <a:themeElements>
    <a:clrScheme name="North Star">
      <a:dk1>
        <a:sysClr val="windowText" lastClr="000000"/>
      </a:dk1>
      <a:lt1>
        <a:sysClr val="window" lastClr="FFFFFF"/>
      </a:lt1>
      <a:dk2>
        <a:srgbClr val="1F497D"/>
      </a:dk2>
      <a:lt2>
        <a:srgbClr val="EEECE1"/>
      </a:lt2>
      <a:accent1>
        <a:srgbClr val="004A8B"/>
      </a:accent1>
      <a:accent2>
        <a:srgbClr val="1BAEE5"/>
      </a:accent2>
      <a:accent3>
        <a:srgbClr val="AFCA0B"/>
      </a:accent3>
      <a:accent4>
        <a:srgbClr val="00A092"/>
      </a:accent4>
      <a:accent5>
        <a:srgbClr val="4BACC6"/>
      </a:accent5>
      <a:accent6>
        <a:srgbClr val="F79646"/>
      </a:accent6>
      <a:hlink>
        <a:srgbClr val="0000FF"/>
      </a:hlink>
      <a:folHlink>
        <a:srgbClr val="800080"/>
      </a:folHlink>
    </a:clrScheme>
    <a:fontScheme name="North Star">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47E7AE6AAD52C4EB1A1838D9972B64A" ma:contentTypeVersion="4" ma:contentTypeDescription="Create a new document." ma:contentTypeScope="" ma:versionID="1cbbce11ee609644a6927c9eb35379b6">
  <xsd:schema xmlns:xsd="http://www.w3.org/2001/XMLSchema" xmlns:xs="http://www.w3.org/2001/XMLSchema" xmlns:p="http://schemas.microsoft.com/office/2006/metadata/properties" xmlns:ns3="ad7a1acc-2308-45fc-8bfe-743ebfc37e73" targetNamespace="http://schemas.microsoft.com/office/2006/metadata/properties" ma:root="true" ma:fieldsID="c78b4d81ec8158dc7ff502fc3dde9fd0" ns3:_="">
    <xsd:import namespace="ad7a1acc-2308-45fc-8bfe-743ebfc37e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a1acc-2308-45fc-8bfe-743ebfc37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1026FC-0A9E-4CC3-B255-87241EEE98D8}">
  <ds:schemaRefs>
    <ds:schemaRef ds:uri="http://schemas.microsoft.com/sharepoint/v3/contenttype/forms"/>
  </ds:schemaRefs>
</ds:datastoreItem>
</file>

<file path=customXml/itemProps2.xml><?xml version="1.0" encoding="utf-8"?>
<ds:datastoreItem xmlns:ds="http://schemas.openxmlformats.org/officeDocument/2006/customXml" ds:itemID="{B7F7063D-E9DD-4E1F-B369-89BA949E75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838B5A-5925-4727-A6A2-1BAFBCBB5509}">
  <ds:schemaRefs>
    <ds:schemaRef ds:uri="http://schemas.openxmlformats.org/officeDocument/2006/bibliography"/>
  </ds:schemaRefs>
</ds:datastoreItem>
</file>

<file path=customXml/itemProps4.xml><?xml version="1.0" encoding="utf-8"?>
<ds:datastoreItem xmlns:ds="http://schemas.openxmlformats.org/officeDocument/2006/customXml" ds:itemID="{C916B87F-DB47-48AA-BCB4-30B719091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a1acc-2308-45fc-8bfe-743ebfc37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Your Organization Name</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Richardson</dc:creator>
  <cp:lastModifiedBy>Katherine Allen</cp:lastModifiedBy>
  <cp:revision>14</cp:revision>
  <cp:lastPrinted>2020-01-31T14:24:00Z</cp:lastPrinted>
  <dcterms:created xsi:type="dcterms:W3CDTF">2022-01-05T14:19:00Z</dcterms:created>
  <dcterms:modified xsi:type="dcterms:W3CDTF">2022-03-21T15:46:00Z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0x010100647E7AE6AAD52C4EB1A1838D9972B64A</vt:lpwstr>
  </property>
</Properties>
</file>